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8C4" w14:textId="5245C20C" w:rsidR="00FC4193" w:rsidRDefault="00FC4193"/>
    <w:p w14:paraId="59322B49" w14:textId="77777777" w:rsidR="00481153" w:rsidRDefault="00481153"/>
    <w:p w14:paraId="11FE4DE0" w14:textId="77777777" w:rsidR="00FC4193" w:rsidRDefault="00FC4193"/>
    <w:p w14:paraId="2A38F5A6" w14:textId="77777777" w:rsidR="00FC4193" w:rsidRDefault="00FC4193"/>
    <w:p w14:paraId="0AC68820" w14:textId="77777777" w:rsidR="00FC4193" w:rsidRDefault="00FC4193"/>
    <w:p w14:paraId="08976D3E" w14:textId="77777777" w:rsidR="00FC4193" w:rsidRDefault="00FC4193"/>
    <w:p w14:paraId="14691DAC" w14:textId="77777777" w:rsidR="00FC4193" w:rsidRDefault="00FC4193"/>
    <w:p w14:paraId="751A861E" w14:textId="77777777" w:rsidR="00FC4193" w:rsidRDefault="00FC4193"/>
    <w:p w14:paraId="09F0113B" w14:textId="77777777" w:rsidR="00FC4193" w:rsidRDefault="00FC4193"/>
    <w:p w14:paraId="5DB45560" w14:textId="77777777" w:rsidR="00FC4193" w:rsidRDefault="00FC4193"/>
    <w:p w14:paraId="21778E32" w14:textId="77777777" w:rsidR="00FC4193" w:rsidRDefault="00FC4193"/>
    <w:p w14:paraId="2A98AC91" w14:textId="0EA3F5BC" w:rsidR="00FC4193" w:rsidRDefault="0082424E" w:rsidP="0082424E">
      <w:pPr>
        <w:jc w:val="center"/>
      </w:pPr>
      <w:r>
        <w:rPr>
          <w:noProof/>
        </w:rPr>
        <w:t>COMPANY LOGO</w:t>
      </w:r>
    </w:p>
    <w:p w14:paraId="15276DC4" w14:textId="24AABC04" w:rsidR="00FC4193" w:rsidRDefault="00FC4193"/>
    <w:p w14:paraId="44FBA7B1" w14:textId="3006D950" w:rsidR="00FC4193" w:rsidRDefault="00FC4193" w:rsidP="00FC4193">
      <w:pPr>
        <w:jc w:val="center"/>
        <w:rPr>
          <w:b/>
          <w:bCs/>
          <w:sz w:val="52"/>
          <w:szCs w:val="52"/>
        </w:rPr>
      </w:pPr>
      <w:r w:rsidRPr="00FC4193">
        <w:rPr>
          <w:b/>
          <w:bCs/>
          <w:sz w:val="52"/>
          <w:szCs w:val="52"/>
        </w:rPr>
        <w:t xml:space="preserve">Incident Response </w:t>
      </w:r>
      <w:r w:rsidR="009D7D24">
        <w:rPr>
          <w:b/>
          <w:bCs/>
          <w:sz w:val="52"/>
          <w:szCs w:val="52"/>
        </w:rPr>
        <w:t>Plan</w:t>
      </w:r>
    </w:p>
    <w:p w14:paraId="7B9F41EE" w14:textId="27B12EF0" w:rsidR="00FC4193" w:rsidRDefault="00FC4193" w:rsidP="00FC4193"/>
    <w:p w14:paraId="5362812E" w14:textId="0502B34E" w:rsidR="00FC4193" w:rsidRDefault="00FC4193" w:rsidP="00FC4193"/>
    <w:p w14:paraId="53A578E6" w14:textId="0E1BE6ED" w:rsidR="00FC4193" w:rsidRDefault="00FC4193" w:rsidP="00FC4193"/>
    <w:p w14:paraId="5F76BDA1" w14:textId="6955B7C8" w:rsidR="00FC4193" w:rsidRDefault="00FC4193" w:rsidP="00FC4193"/>
    <w:p w14:paraId="18785BE2" w14:textId="5C69B9FA" w:rsidR="00FC4193" w:rsidRDefault="00FC4193" w:rsidP="00FC4193"/>
    <w:p w14:paraId="5F109398" w14:textId="19FB1E04" w:rsidR="00FC4193" w:rsidRDefault="00FC4193" w:rsidP="00FC4193"/>
    <w:p w14:paraId="51BB333A" w14:textId="15A9259E" w:rsidR="00FC4193" w:rsidRDefault="00FC4193" w:rsidP="00FC4193"/>
    <w:p w14:paraId="1514E74E" w14:textId="1D222B38" w:rsidR="00FC4193" w:rsidRPr="00FC4193" w:rsidRDefault="00FC4193" w:rsidP="00FC4193">
      <w:pPr>
        <w:jc w:val="center"/>
        <w:rPr>
          <w:b/>
          <w:bCs/>
        </w:rPr>
      </w:pPr>
      <w:r w:rsidRPr="00332D77">
        <w:rPr>
          <w:b/>
          <w:bCs/>
          <w:highlight w:val="yellow"/>
        </w:rPr>
        <w:t>Updated</w:t>
      </w:r>
      <w:r w:rsidRPr="00FC4193">
        <w:rPr>
          <w:b/>
          <w:bCs/>
        </w:rPr>
        <w:t>:</w:t>
      </w:r>
    </w:p>
    <w:p w14:paraId="7C4CA8CD" w14:textId="3E210E1E" w:rsidR="00FC4193" w:rsidRDefault="00FC4193">
      <w:r>
        <w:br w:type="page"/>
      </w:r>
    </w:p>
    <w:p w14:paraId="36416782" w14:textId="77777777" w:rsidR="00360A25" w:rsidRDefault="00360A25" w:rsidP="005213B0">
      <w:pPr>
        <w:pStyle w:val="Heading2"/>
        <w:sectPr w:rsidR="00360A25" w:rsidSect="009D7D24">
          <w:footerReference w:type="default" r:id="rId11"/>
          <w:footerReference w:type="first" r:id="rId12"/>
          <w:pgSz w:w="12240" w:h="15840" w:code="1"/>
          <w:pgMar w:top="1440" w:right="1440" w:bottom="1440" w:left="1440" w:header="864" w:footer="1195" w:gutter="0"/>
          <w:pgBorders w:offsetFrom="page">
            <w:top w:val="single" w:sz="4" w:space="24" w:color="043649" w:themeColor="accent4"/>
            <w:left w:val="single" w:sz="4" w:space="24" w:color="043649" w:themeColor="accent4"/>
            <w:bottom w:val="single" w:sz="4" w:space="24" w:color="043649" w:themeColor="accent4"/>
            <w:right w:val="single" w:sz="4" w:space="24" w:color="043649" w:themeColor="accent4"/>
          </w:pgBorders>
          <w:pgNumType w:start="1"/>
          <w:cols w:space="720"/>
          <w:titlePg/>
          <w:docGrid w:linePitch="360"/>
        </w:sectPr>
      </w:pPr>
    </w:p>
    <w:p w14:paraId="47C29F71" w14:textId="32107C04" w:rsidR="001921F9" w:rsidRPr="001921F9" w:rsidRDefault="0082424E" w:rsidP="001921F9">
      <w:r>
        <w:lastRenderedPageBreak/>
        <w:t>Company</w:t>
      </w:r>
      <w:r w:rsidR="0064005A" w:rsidRPr="001921F9">
        <w:t xml:space="preserve"> is hereinafter referred to as "</w:t>
      </w:r>
      <w:r>
        <w:rPr>
          <w:b/>
          <w:bCs/>
        </w:rPr>
        <w:t>Company</w:t>
      </w:r>
      <w:r w:rsidR="00D07AF1">
        <w:t>” or “</w:t>
      </w:r>
      <w:r w:rsidR="0064005A" w:rsidRPr="006D3C72">
        <w:rPr>
          <w:b/>
          <w:bCs/>
        </w:rPr>
        <w:t xml:space="preserve">the </w:t>
      </w:r>
      <w:r w:rsidR="00EE0B9E" w:rsidRPr="006D3C72">
        <w:rPr>
          <w:b/>
          <w:bCs/>
        </w:rPr>
        <w:t>Company</w:t>
      </w:r>
      <w:r w:rsidR="0064005A" w:rsidRPr="001921F9">
        <w:t>."</w:t>
      </w:r>
    </w:p>
    <w:p w14:paraId="5524B49A" w14:textId="4EA9A631" w:rsidR="001921F9" w:rsidRPr="001921F9" w:rsidRDefault="0064005A" w:rsidP="001921F9">
      <w:pPr>
        <w:pStyle w:val="Heading1"/>
      </w:pPr>
      <w:bookmarkStart w:id="0" w:name="_Toc114038742"/>
      <w:r w:rsidRPr="001921F9">
        <w:t>Overview</w:t>
      </w:r>
      <w:bookmarkEnd w:id="0"/>
    </w:p>
    <w:p w14:paraId="2A77FE8D" w14:textId="208C3E62" w:rsidR="0064005A" w:rsidRPr="001921F9" w:rsidRDefault="0064005A" w:rsidP="004B39ED">
      <w:pPr>
        <w:jc w:val="both"/>
      </w:pPr>
      <w:r w:rsidRPr="001921F9">
        <w:t>A security incident can come in many forms: a malicious attacker gaining access to the network, a virus or other malware infecting computers, or even a stolen laptop containing confidential data.</w:t>
      </w:r>
      <w:r w:rsidR="000C3953">
        <w:t xml:space="preserve"> </w:t>
      </w:r>
      <w:r w:rsidRPr="001921F9">
        <w:t xml:space="preserve">A well-thought-out Incident Response </w:t>
      </w:r>
      <w:r w:rsidR="00D07AF1">
        <w:t>Plan</w:t>
      </w:r>
      <w:r w:rsidRPr="001921F9">
        <w:t xml:space="preserve"> is critical to successful recovery from an incident.</w:t>
      </w:r>
      <w:r w:rsidR="000C3953">
        <w:t xml:space="preserve"> </w:t>
      </w:r>
      <w:r w:rsidRPr="001921F9">
        <w:t xml:space="preserve">This </w:t>
      </w:r>
      <w:r w:rsidR="00D07AF1">
        <w:t xml:space="preserve">Incident Response </w:t>
      </w:r>
      <w:r w:rsidR="009D7D24">
        <w:t>Plan</w:t>
      </w:r>
      <w:r w:rsidRPr="001921F9">
        <w:t xml:space="preserve"> </w:t>
      </w:r>
      <w:r w:rsidR="00D07AF1">
        <w:t>(“</w:t>
      </w:r>
      <w:r w:rsidR="00D07AF1" w:rsidRPr="00D07AF1">
        <w:rPr>
          <w:b/>
          <w:bCs/>
        </w:rPr>
        <w:t>Plan</w:t>
      </w:r>
      <w:r w:rsidR="00D07AF1">
        <w:t xml:space="preserve">”) </w:t>
      </w:r>
      <w:r w:rsidRPr="001921F9">
        <w:t xml:space="preserve">covers all incidents that may affect the security and integrity of the </w:t>
      </w:r>
      <w:r w:rsidR="00407D50">
        <w:t>C</w:t>
      </w:r>
      <w:r w:rsidRPr="001921F9">
        <w:t>ompany's information assets, and outlines steps to take in the event of such an incident.</w:t>
      </w:r>
    </w:p>
    <w:p w14:paraId="789EDED9" w14:textId="5C771F36" w:rsidR="00EE0B9E" w:rsidRPr="001921F9" w:rsidRDefault="001921F9" w:rsidP="001921F9">
      <w:pPr>
        <w:pStyle w:val="Heading1"/>
      </w:pPr>
      <w:bookmarkStart w:id="1" w:name="_Toc430856590"/>
      <w:bookmarkStart w:id="2" w:name="_Toc114038743"/>
      <w:r w:rsidRPr="001921F9">
        <w:t>Incident Response Plan</w:t>
      </w:r>
      <w:bookmarkEnd w:id="1"/>
      <w:bookmarkEnd w:id="2"/>
    </w:p>
    <w:p w14:paraId="01D81E4D" w14:textId="7D3F306E" w:rsidR="00EE0B9E" w:rsidRPr="00EE0B9E" w:rsidRDefault="00431499" w:rsidP="001921F9">
      <w:r>
        <w:t>This I</w:t>
      </w:r>
      <w:r w:rsidR="00135E8A">
        <w:t>ncident Response Plan</w:t>
      </w:r>
      <w:r w:rsidR="00EE0B9E" w:rsidRPr="00EE0B9E">
        <w:t xml:space="preserve"> </w:t>
      </w:r>
      <w:r w:rsidR="009E5784">
        <w:t>guid</w:t>
      </w:r>
      <w:r>
        <w:t>es</w:t>
      </w:r>
      <w:r w:rsidR="00EE0B9E" w:rsidRPr="00EE0B9E">
        <w:t xml:space="preserve"> </w:t>
      </w:r>
      <w:r w:rsidR="00EE0B9E">
        <w:t xml:space="preserve">the </w:t>
      </w:r>
      <w:r w:rsidR="00EE0B9E" w:rsidRPr="00EE0B9E">
        <w:t xml:space="preserve">Company </w:t>
      </w:r>
      <w:r>
        <w:t>during a</w:t>
      </w:r>
      <w:r w:rsidR="00EE0B9E" w:rsidRPr="00EE0B9E">
        <w:t xml:space="preserve"> </w:t>
      </w:r>
      <w:r w:rsidR="004A4EA2">
        <w:t>c</w:t>
      </w:r>
      <w:r w:rsidR="00EE0B9E" w:rsidRPr="00EE0B9E">
        <w:t>yber Securit</w:t>
      </w:r>
      <w:r w:rsidR="000D7252">
        <w:t xml:space="preserve">y </w:t>
      </w:r>
      <w:r w:rsidR="004A4EA2">
        <w:t>E</w:t>
      </w:r>
      <w:r w:rsidR="000D7252">
        <w:t>vent,</w:t>
      </w:r>
      <w:r w:rsidR="004A4EA2">
        <w:t xml:space="preserve"> I</w:t>
      </w:r>
      <w:r w:rsidR="000D7252">
        <w:t xml:space="preserve">ncident or </w:t>
      </w:r>
      <w:r w:rsidR="004A4EA2">
        <w:t>B</w:t>
      </w:r>
      <w:r w:rsidR="000D7252">
        <w:t>reach</w:t>
      </w:r>
      <w:r w:rsidR="00EE0B9E" w:rsidRPr="00EE0B9E">
        <w:t>.</w:t>
      </w:r>
      <w:r w:rsidR="000C3953">
        <w:t xml:space="preserve"> </w:t>
      </w:r>
      <w:r w:rsidR="00EE0B9E" w:rsidRPr="00EE0B9E">
        <w:t xml:space="preserve">This </w:t>
      </w:r>
      <w:r w:rsidR="006D3C72">
        <w:t>P</w:t>
      </w:r>
      <w:r w:rsidR="00EE0B9E" w:rsidRPr="00EE0B9E">
        <w:t xml:space="preserve">lan </w:t>
      </w:r>
      <w:r>
        <w:t>guides</w:t>
      </w:r>
      <w:r w:rsidR="00EE0B9E" w:rsidRPr="00EE0B9E">
        <w:t xml:space="preserve"> </w:t>
      </w:r>
      <w:r>
        <w:t>the</w:t>
      </w:r>
      <w:r w:rsidR="00EE0B9E" w:rsidRPr="00EE0B9E">
        <w:t xml:space="preserve"> response in a systematic manner to security </w:t>
      </w:r>
      <w:r w:rsidR="000D7252">
        <w:t>incidents, events and breaches</w:t>
      </w:r>
      <w:r w:rsidR="00EE0B9E" w:rsidRPr="00EE0B9E">
        <w:t xml:space="preserve"> and is designed to</w:t>
      </w:r>
      <w:r w:rsidR="00407D50">
        <w:t>:</w:t>
      </w:r>
    </w:p>
    <w:p w14:paraId="5B0F2000" w14:textId="1B92BB47" w:rsidR="00EE0B9E" w:rsidRPr="00EE0B9E" w:rsidRDefault="00431499" w:rsidP="00FF4C50">
      <w:pPr>
        <w:pStyle w:val="ListParagraph"/>
        <w:numPr>
          <w:ilvl w:val="0"/>
          <w:numId w:val="11"/>
        </w:numPr>
      </w:pPr>
      <w:r>
        <w:t>address</w:t>
      </w:r>
      <w:r w:rsidR="00EE0B9E" w:rsidRPr="00EE0B9E">
        <w:t xml:space="preserve"> disruption of critical information systems; </w:t>
      </w:r>
    </w:p>
    <w:p w14:paraId="6E4B8A66" w14:textId="7C06F093" w:rsidR="00EE0B9E" w:rsidRPr="00EE0B9E" w:rsidRDefault="00431499" w:rsidP="00FF4C50">
      <w:pPr>
        <w:pStyle w:val="ListParagraph"/>
        <w:numPr>
          <w:ilvl w:val="0"/>
          <w:numId w:val="11"/>
        </w:numPr>
      </w:pPr>
      <w:r>
        <w:t>address</w:t>
      </w:r>
      <w:r w:rsidR="00EE0B9E" w:rsidRPr="00EE0B9E">
        <w:t xml:space="preserve"> loss or theft of sensitive or critical information; and </w:t>
      </w:r>
    </w:p>
    <w:p w14:paraId="63095933" w14:textId="53347AC8" w:rsidR="00EE0B9E" w:rsidRPr="00EE0B9E" w:rsidRDefault="00EE0B9E" w:rsidP="00FF4C50">
      <w:pPr>
        <w:pStyle w:val="ListParagraph"/>
        <w:numPr>
          <w:ilvl w:val="0"/>
          <w:numId w:val="11"/>
        </w:numPr>
      </w:pPr>
      <w:r w:rsidRPr="00EE0B9E">
        <w:t>remediate and recover from security events.</w:t>
      </w:r>
    </w:p>
    <w:p w14:paraId="78AFD3F6" w14:textId="77777777" w:rsidR="00EE0B9E" w:rsidRPr="005213B0" w:rsidRDefault="00EE0B9E" w:rsidP="005213B0">
      <w:pPr>
        <w:pStyle w:val="Heading2"/>
      </w:pPr>
      <w:bookmarkStart w:id="3" w:name="_Toc430856591"/>
      <w:bookmarkStart w:id="4" w:name="_Toc114038744"/>
      <w:r w:rsidRPr="005213B0">
        <w:t>2.1 Definitions</w:t>
      </w:r>
      <w:bookmarkEnd w:id="3"/>
      <w:bookmarkEnd w:id="4"/>
    </w:p>
    <w:p w14:paraId="58D84BF6" w14:textId="6E5A0082" w:rsidR="00EE0B9E" w:rsidRPr="009E5784" w:rsidRDefault="00EE0B9E" w:rsidP="004B39ED">
      <w:pPr>
        <w:jc w:val="both"/>
        <w:rPr>
          <w:lang w:val="en-GB"/>
        </w:rPr>
      </w:pPr>
      <w:r w:rsidRPr="00EE0B9E">
        <w:rPr>
          <w:rFonts w:cs="Times New Roman"/>
          <w:b/>
          <w:u w:val="single"/>
          <w:lang w:val="en-GB"/>
        </w:rPr>
        <w:t>Security Event</w:t>
      </w:r>
      <w:r w:rsidRPr="00EE0B9E">
        <w:rPr>
          <w:rFonts w:cs="Times New Roman"/>
          <w:lang w:val="en-GB"/>
        </w:rPr>
        <w:t xml:space="preserve"> – </w:t>
      </w:r>
      <w:r w:rsidR="006D3C72">
        <w:rPr>
          <w:lang w:val="en-GB"/>
        </w:rPr>
        <w:t>P</w:t>
      </w:r>
      <w:r w:rsidRPr="00EE0B9E">
        <w:rPr>
          <w:lang w:val="en-GB"/>
        </w:rPr>
        <w:t>otential impact to key business functions, systems, or sensitive personal information.</w:t>
      </w:r>
      <w:r w:rsidR="000C3953">
        <w:rPr>
          <w:lang w:val="en-GB"/>
        </w:rPr>
        <w:t xml:space="preserve"> </w:t>
      </w:r>
      <w:r w:rsidRPr="00EE0B9E">
        <w:rPr>
          <w:lang w:val="en-GB"/>
        </w:rPr>
        <w:t>Examples may include a lost unencrypted laptop believed to contain employee or member data, potential unauthorized access to elevated network administrator credentials, or unexplained malfunctions of security appliances.</w:t>
      </w:r>
      <w:r w:rsidR="000C3953">
        <w:rPr>
          <w:lang w:val="en-GB"/>
        </w:rPr>
        <w:t xml:space="preserve"> </w:t>
      </w:r>
      <w:r w:rsidRPr="00EE0B9E">
        <w:rPr>
          <w:lang w:val="en-GB"/>
        </w:rPr>
        <w:t>While it may seem initially significant, further investigation determines that it is not an incident, and so the event will be managed by the Information Security team according to documented procedures.</w:t>
      </w:r>
      <w:r w:rsidR="000C3953">
        <w:rPr>
          <w:lang w:val="en-GB"/>
        </w:rPr>
        <w:t xml:space="preserve"> </w:t>
      </w:r>
      <w:r w:rsidRPr="00EE0B9E">
        <w:rPr>
          <w:lang w:val="en-GB"/>
        </w:rPr>
        <w:t>If the initial information shows a low severity and low likelihood of potential impact on core business functions, systems, or sensitive personal information, an incident will not be declared, and the event will be managed according to procedures.</w:t>
      </w:r>
      <w:r w:rsidR="000C3953">
        <w:rPr>
          <w:lang w:val="en-GB"/>
        </w:rPr>
        <w:t xml:space="preserve"> </w:t>
      </w:r>
      <w:r w:rsidRPr="00EE0B9E">
        <w:rPr>
          <w:lang w:val="en-GB"/>
        </w:rPr>
        <w:t>Examples may include attempted systematic website or network perimeter probes, commodity malware infections, or unexplained system malfunctions of user workstations or other non-core production devices.</w:t>
      </w:r>
    </w:p>
    <w:p w14:paraId="46855E23" w14:textId="4170CC52" w:rsidR="00EE0B9E" w:rsidRPr="00EE0B9E" w:rsidRDefault="00EE0B9E" w:rsidP="004B39ED">
      <w:pPr>
        <w:jc w:val="both"/>
        <w:rPr>
          <w:lang w:val="en-GB"/>
        </w:rPr>
      </w:pPr>
      <w:r w:rsidRPr="00EE0B9E">
        <w:rPr>
          <w:rFonts w:cs="Times New Roman"/>
          <w:b/>
          <w:u w:val="single"/>
          <w:lang w:val="en-GB"/>
        </w:rPr>
        <w:t>Security Incident</w:t>
      </w:r>
      <w:r w:rsidRPr="00EE0B9E">
        <w:rPr>
          <w:rFonts w:cs="Times New Roman"/>
          <w:lang w:val="en-GB"/>
        </w:rPr>
        <w:t xml:space="preserve"> – </w:t>
      </w:r>
      <w:r w:rsidR="006D3C72">
        <w:rPr>
          <w:rFonts w:cs="Times New Roman"/>
          <w:lang w:val="en-GB"/>
        </w:rPr>
        <w:t>H</w:t>
      </w:r>
      <w:r w:rsidRPr="00EE0B9E">
        <w:rPr>
          <w:lang w:val="en-GB"/>
        </w:rPr>
        <w:t>igh likelihood of or confirmed unauthorized access to critical systems or access or acquisition of sensitive information.</w:t>
      </w:r>
      <w:r w:rsidR="000C3953">
        <w:rPr>
          <w:lang w:val="en-GB"/>
        </w:rPr>
        <w:t xml:space="preserve"> </w:t>
      </w:r>
      <w:r w:rsidRPr="00EE0B9E">
        <w:rPr>
          <w:lang w:val="en-GB"/>
        </w:rPr>
        <w:t xml:space="preserve">Examples include reports from third parties of confirmed theft of employee Social Security numbers, cyber-extortion demands, or unexplained outbound data flow. </w:t>
      </w:r>
    </w:p>
    <w:p w14:paraId="445B5B1E" w14:textId="4B8953A0" w:rsidR="00EE0B9E" w:rsidRDefault="00EE0B9E" w:rsidP="001921F9">
      <w:pPr>
        <w:rPr>
          <w:lang w:val="en-GB"/>
        </w:rPr>
      </w:pPr>
      <w:r w:rsidRPr="00EE0B9E">
        <w:rPr>
          <w:b/>
          <w:u w:val="single"/>
          <w:lang w:val="en-GB"/>
        </w:rPr>
        <w:t>Security Breach</w:t>
      </w:r>
      <w:r w:rsidRPr="00EE0B9E">
        <w:rPr>
          <w:lang w:val="en-GB"/>
        </w:rPr>
        <w:t xml:space="preserve"> – </w:t>
      </w:r>
      <w:r w:rsidR="006D3C72">
        <w:rPr>
          <w:lang w:val="en-GB"/>
        </w:rPr>
        <w:t>U</w:t>
      </w:r>
      <w:r w:rsidRPr="00EE0B9E">
        <w:rPr>
          <w:lang w:val="en-GB"/>
        </w:rPr>
        <w:t xml:space="preserve">nlawful and unauthorized acquisition and/or access of confidential information that compromises the security, confidentiality, or integrity of the information. </w:t>
      </w:r>
    </w:p>
    <w:p w14:paraId="1A06038F" w14:textId="286C34E2" w:rsidR="00EE0B9E" w:rsidRPr="005213B0" w:rsidRDefault="00EE0B9E" w:rsidP="005213B0">
      <w:pPr>
        <w:pStyle w:val="Heading2"/>
      </w:pPr>
      <w:bookmarkStart w:id="5" w:name="_Toc430856592"/>
      <w:bookmarkStart w:id="6" w:name="_Toc114038745"/>
      <w:r w:rsidRPr="005213B0">
        <w:t xml:space="preserve">2.2 </w:t>
      </w:r>
      <w:bookmarkEnd w:id="5"/>
      <w:r w:rsidR="00431499" w:rsidRPr="005213B0">
        <w:t>Incident Response Team and Support Roles</w:t>
      </w:r>
      <w:bookmarkEnd w:id="6"/>
    </w:p>
    <w:p w14:paraId="795ED4AC" w14:textId="22252264" w:rsidR="00EE0B9E" w:rsidRPr="00EE0B9E" w:rsidRDefault="00431499" w:rsidP="001921F9">
      <w:r>
        <w:t>The key players in responding to a situation are identified as follows</w:t>
      </w:r>
      <w:r w:rsidR="009E5784">
        <w:t>:</w:t>
      </w:r>
    </w:p>
    <w:tbl>
      <w:tblPr>
        <w:tblStyle w:val="TableGrid"/>
        <w:tblW w:w="5000" w:type="pct"/>
        <w:tblLook w:val="04A0" w:firstRow="1" w:lastRow="0" w:firstColumn="1" w:lastColumn="0" w:noHBand="0" w:noVBand="1"/>
      </w:tblPr>
      <w:tblGrid>
        <w:gridCol w:w="2214"/>
        <w:gridCol w:w="7136"/>
      </w:tblGrid>
      <w:tr w:rsidR="00EE0B9E" w:rsidRPr="00135E8A" w14:paraId="191B928E" w14:textId="77777777" w:rsidTr="009D7D24">
        <w:trPr>
          <w:trHeight w:val="20"/>
          <w:tblHeader/>
        </w:trPr>
        <w:tc>
          <w:tcPr>
            <w:tcW w:w="1184" w:type="pct"/>
            <w:shd w:val="clear" w:color="auto" w:fill="A6A6A6" w:themeFill="background1" w:themeFillShade="A6"/>
          </w:tcPr>
          <w:p w14:paraId="31B3C99E" w14:textId="77777777" w:rsidR="00EE0B9E" w:rsidRPr="00135E8A" w:rsidRDefault="00EE0B9E" w:rsidP="001921F9">
            <w:pPr>
              <w:rPr>
                <w:b/>
                <w:bCs/>
              </w:rPr>
            </w:pPr>
            <w:r w:rsidRPr="00135E8A">
              <w:rPr>
                <w:b/>
                <w:bCs/>
              </w:rPr>
              <w:t>Title</w:t>
            </w:r>
          </w:p>
        </w:tc>
        <w:tc>
          <w:tcPr>
            <w:tcW w:w="3816" w:type="pct"/>
            <w:shd w:val="clear" w:color="auto" w:fill="A6A6A6" w:themeFill="background1" w:themeFillShade="A6"/>
          </w:tcPr>
          <w:p w14:paraId="594A7948" w14:textId="77777777" w:rsidR="00EE0B9E" w:rsidRPr="00135E8A" w:rsidRDefault="00EE0B9E" w:rsidP="001921F9">
            <w:pPr>
              <w:rPr>
                <w:b/>
                <w:bCs/>
              </w:rPr>
            </w:pPr>
            <w:r w:rsidRPr="00135E8A">
              <w:rPr>
                <w:b/>
                <w:bCs/>
              </w:rPr>
              <w:t>Role &amp; Responsibilities</w:t>
            </w:r>
          </w:p>
        </w:tc>
      </w:tr>
      <w:tr w:rsidR="00EE0B9E" w:rsidRPr="00EE0B9E" w14:paraId="55C87F24" w14:textId="77777777" w:rsidTr="009D7D24">
        <w:trPr>
          <w:trHeight w:val="20"/>
        </w:trPr>
        <w:tc>
          <w:tcPr>
            <w:tcW w:w="1184" w:type="pct"/>
          </w:tcPr>
          <w:p w14:paraId="51D20B6E" w14:textId="77777777" w:rsidR="00EE0B9E" w:rsidRPr="00B870DC" w:rsidRDefault="00EE0B9E" w:rsidP="001921F9">
            <w:pPr>
              <w:rPr>
                <w:b/>
                <w:bCs/>
              </w:rPr>
            </w:pPr>
            <w:r w:rsidRPr="00B870DC">
              <w:rPr>
                <w:b/>
                <w:bCs/>
              </w:rPr>
              <w:t>Incident Response Team (Core)</w:t>
            </w:r>
          </w:p>
        </w:tc>
        <w:tc>
          <w:tcPr>
            <w:tcW w:w="3816" w:type="pct"/>
          </w:tcPr>
          <w:p w14:paraId="020D5D7F" w14:textId="4C99EE5E" w:rsidR="00EE0B9E" w:rsidRPr="00EE0B9E" w:rsidRDefault="00EE0B9E" w:rsidP="004B39ED">
            <w:pPr>
              <w:jc w:val="both"/>
            </w:pPr>
            <w:r w:rsidRPr="00EE0B9E">
              <w:t xml:space="preserve">The </w:t>
            </w:r>
            <w:r w:rsidR="005E0C6C">
              <w:t xml:space="preserve">core </w:t>
            </w:r>
            <w:r w:rsidR="00737D43">
              <w:t xml:space="preserve">members of the </w:t>
            </w:r>
            <w:r w:rsidRPr="00EE0B9E">
              <w:t xml:space="preserve">Incident Response Team </w:t>
            </w:r>
            <w:r w:rsidR="004D75F0">
              <w:t>are</w:t>
            </w:r>
            <w:r w:rsidRPr="00EE0B9E">
              <w:t xml:space="preserve"> responsible for determining the nature of the event and determining if an incident has occurred.</w:t>
            </w:r>
            <w:r w:rsidR="000C3953">
              <w:t xml:space="preserve"> </w:t>
            </w:r>
            <w:r w:rsidRPr="00EE0B9E">
              <w:t xml:space="preserve">This team will be responsible for the initial risk assessment, </w:t>
            </w:r>
            <w:r w:rsidRPr="00EE0B9E">
              <w:lastRenderedPageBreak/>
              <w:t xml:space="preserve">declaration of an incident, and escalating to the full </w:t>
            </w:r>
            <w:r w:rsidR="007D25EB">
              <w:t>Incident Response Team</w:t>
            </w:r>
            <w:r w:rsidRPr="00EE0B9E">
              <w:t>.</w:t>
            </w:r>
            <w:r w:rsidR="000C3953">
              <w:t xml:space="preserve"> </w:t>
            </w:r>
            <w:r w:rsidRPr="00E729F6">
              <w:t xml:space="preserve">Members </w:t>
            </w:r>
            <w:r w:rsidR="00853207">
              <w:t xml:space="preserve">of the Incident Response Team </w:t>
            </w:r>
            <w:r w:rsidR="00C77EF3" w:rsidRPr="00E577F6">
              <w:t>are listed</w:t>
            </w:r>
            <w:r w:rsidR="00C77EF3">
              <w:t xml:space="preserve"> in </w:t>
            </w:r>
            <w:hyperlink w:anchor="_Appendix_A_–" w:history="1">
              <w:r w:rsidR="00C77EF3" w:rsidRPr="006D3C72">
                <w:rPr>
                  <w:rStyle w:val="Hyperlink"/>
                </w:rPr>
                <w:t>Appendix</w:t>
              </w:r>
              <w:r w:rsidR="006D3C72" w:rsidRPr="006D3C72">
                <w:rPr>
                  <w:rStyle w:val="Hyperlink"/>
                </w:rPr>
                <w:t xml:space="preserve"> </w:t>
              </w:r>
              <w:r w:rsidR="00C77EF3" w:rsidRPr="006D3C72">
                <w:rPr>
                  <w:rStyle w:val="Hyperlink"/>
                </w:rPr>
                <w:t>A</w:t>
              </w:r>
            </w:hyperlink>
            <w:r w:rsidRPr="00EE0B9E">
              <w:t xml:space="preserve">. </w:t>
            </w:r>
          </w:p>
        </w:tc>
      </w:tr>
      <w:tr w:rsidR="00EE0B9E" w:rsidRPr="00EE0B9E" w14:paraId="5873206E" w14:textId="77777777" w:rsidTr="009D7D24">
        <w:trPr>
          <w:trHeight w:val="20"/>
        </w:trPr>
        <w:tc>
          <w:tcPr>
            <w:tcW w:w="1184" w:type="pct"/>
          </w:tcPr>
          <w:p w14:paraId="66C91429" w14:textId="386C9BD2" w:rsidR="00EE0B9E" w:rsidRPr="00B870DC" w:rsidRDefault="00EE0B9E" w:rsidP="001921F9">
            <w:pPr>
              <w:rPr>
                <w:rFonts w:eastAsia="SimSun" w:cs="Times New Roman"/>
                <w:b/>
                <w:bCs/>
                <w:i/>
                <w:spacing w:val="4"/>
                <w:kern w:val="20"/>
              </w:rPr>
            </w:pPr>
            <w:r w:rsidRPr="00B870DC">
              <w:rPr>
                <w:b/>
                <w:bCs/>
              </w:rPr>
              <w:t>Legal</w:t>
            </w:r>
          </w:p>
        </w:tc>
        <w:tc>
          <w:tcPr>
            <w:tcW w:w="3816" w:type="pct"/>
          </w:tcPr>
          <w:p w14:paraId="4B17505F" w14:textId="1860A758" w:rsidR="00EE0B9E" w:rsidRPr="00EE0B9E" w:rsidRDefault="00EE0B9E" w:rsidP="004B39ED">
            <w:pPr>
              <w:jc w:val="both"/>
              <w:rPr>
                <w:rFonts w:eastAsia="SimSun" w:cs="Times New Roman"/>
                <w:spacing w:val="4"/>
                <w:kern w:val="20"/>
              </w:rPr>
            </w:pPr>
            <w:r w:rsidRPr="00EE0B9E">
              <w:t>The role of Legal is to provide advice as needed during the incident.</w:t>
            </w:r>
            <w:r w:rsidR="000C3953">
              <w:t xml:space="preserve"> </w:t>
            </w:r>
            <w:r w:rsidRPr="00EE0B9E">
              <w:t xml:space="preserve">This can include ensuring the protection of privilege, the legal usability of evidence collected, and handling any potential liability issues. </w:t>
            </w:r>
          </w:p>
        </w:tc>
      </w:tr>
      <w:tr w:rsidR="00EE0B9E" w:rsidRPr="00EE0B9E" w14:paraId="65AC064F" w14:textId="77777777" w:rsidTr="009D7D24">
        <w:trPr>
          <w:trHeight w:val="20"/>
        </w:trPr>
        <w:tc>
          <w:tcPr>
            <w:tcW w:w="1184" w:type="pct"/>
          </w:tcPr>
          <w:p w14:paraId="7FC97429" w14:textId="77777777" w:rsidR="00EE0B9E" w:rsidRPr="00B870DC" w:rsidRDefault="00EE0B9E" w:rsidP="001921F9">
            <w:pPr>
              <w:rPr>
                <w:b/>
                <w:bCs/>
              </w:rPr>
            </w:pPr>
            <w:r w:rsidRPr="00B870DC">
              <w:rPr>
                <w:b/>
                <w:bCs/>
              </w:rPr>
              <w:t>Incident Response Team (Secondary)</w:t>
            </w:r>
          </w:p>
        </w:tc>
        <w:tc>
          <w:tcPr>
            <w:tcW w:w="3816" w:type="pct"/>
          </w:tcPr>
          <w:p w14:paraId="6E7A5216" w14:textId="4F008ED2" w:rsidR="00EE0B9E" w:rsidRPr="00EE0B9E" w:rsidRDefault="00EE0B9E" w:rsidP="004B39ED">
            <w:pPr>
              <w:jc w:val="both"/>
            </w:pPr>
            <w:r w:rsidRPr="00EE0B9E">
              <w:t>The Incident Response Team is responsible for assessing the extent and potential damage of the incident, handling communications about the incident, and identifying next steps.</w:t>
            </w:r>
            <w:r w:rsidR="000C3953">
              <w:t xml:space="preserve"> </w:t>
            </w:r>
          </w:p>
        </w:tc>
      </w:tr>
      <w:tr w:rsidR="00EE0B9E" w:rsidRPr="00EE0B9E" w14:paraId="1A2AB97C" w14:textId="77777777" w:rsidTr="009D7D24">
        <w:trPr>
          <w:trHeight w:val="20"/>
        </w:trPr>
        <w:tc>
          <w:tcPr>
            <w:tcW w:w="1184" w:type="pct"/>
            <w:tcBorders>
              <w:bottom w:val="single" w:sz="4" w:space="0" w:color="auto"/>
            </w:tcBorders>
          </w:tcPr>
          <w:p w14:paraId="137AE955" w14:textId="77777777" w:rsidR="00EE0B9E" w:rsidRPr="00B870DC" w:rsidRDefault="00EE0B9E" w:rsidP="001921F9">
            <w:pPr>
              <w:rPr>
                <w:b/>
                <w:bCs/>
              </w:rPr>
            </w:pPr>
            <w:r w:rsidRPr="00B870DC">
              <w:rPr>
                <w:b/>
                <w:bCs/>
              </w:rPr>
              <w:t>Executive Management</w:t>
            </w:r>
          </w:p>
        </w:tc>
        <w:tc>
          <w:tcPr>
            <w:tcW w:w="3816" w:type="pct"/>
            <w:tcBorders>
              <w:bottom w:val="single" w:sz="4" w:space="0" w:color="auto"/>
            </w:tcBorders>
          </w:tcPr>
          <w:p w14:paraId="6D56132E" w14:textId="6373DC70" w:rsidR="00EE0B9E" w:rsidRPr="00A14DA5" w:rsidRDefault="00EE0B9E" w:rsidP="004B39ED">
            <w:pPr>
              <w:jc w:val="both"/>
            </w:pPr>
            <w:r w:rsidRPr="00A14DA5">
              <w:t xml:space="preserve">The role of Executive Management is to facilitate decision making during an incident. </w:t>
            </w:r>
          </w:p>
        </w:tc>
      </w:tr>
      <w:tr w:rsidR="00EE0B9E" w:rsidRPr="00EE0B9E" w14:paraId="6AB6AF01" w14:textId="77777777" w:rsidTr="009D7D24">
        <w:trPr>
          <w:trHeight w:val="20"/>
        </w:trPr>
        <w:tc>
          <w:tcPr>
            <w:tcW w:w="1184" w:type="pct"/>
            <w:tcBorders>
              <w:bottom w:val="single" w:sz="4" w:space="0" w:color="auto"/>
            </w:tcBorders>
          </w:tcPr>
          <w:p w14:paraId="3C4D4A2B" w14:textId="093C8134" w:rsidR="00EE0B9E" w:rsidRPr="00B870DC" w:rsidRDefault="00ED502E" w:rsidP="001921F9">
            <w:pPr>
              <w:rPr>
                <w:b/>
                <w:bCs/>
              </w:rPr>
            </w:pPr>
            <w:r>
              <w:rPr>
                <w:b/>
                <w:bCs/>
              </w:rPr>
              <w:t xml:space="preserve">Marketing &amp; </w:t>
            </w:r>
            <w:r w:rsidR="00EE0B9E" w:rsidRPr="00B870DC">
              <w:rPr>
                <w:b/>
                <w:bCs/>
              </w:rPr>
              <w:t>Communications</w:t>
            </w:r>
          </w:p>
        </w:tc>
        <w:tc>
          <w:tcPr>
            <w:tcW w:w="3816" w:type="pct"/>
            <w:tcBorders>
              <w:bottom w:val="single" w:sz="4" w:space="0" w:color="auto"/>
            </w:tcBorders>
          </w:tcPr>
          <w:p w14:paraId="7C232105" w14:textId="6EDC9FD5" w:rsidR="00EE0B9E" w:rsidRPr="00A14DA5" w:rsidRDefault="00EE0B9E" w:rsidP="004B39ED">
            <w:pPr>
              <w:jc w:val="both"/>
            </w:pPr>
            <w:r w:rsidRPr="00A14DA5">
              <w:t xml:space="preserve">The </w:t>
            </w:r>
            <w:r w:rsidR="005F5F7E" w:rsidRPr="00A14DA5">
              <w:t xml:space="preserve">Marketing &amp; </w:t>
            </w:r>
            <w:r w:rsidRPr="00A14DA5">
              <w:t>Communications team</w:t>
            </w:r>
            <w:r w:rsidR="00653FC9" w:rsidRPr="00A14DA5">
              <w:t>, led by the VP, Marketing,</w:t>
            </w:r>
            <w:r w:rsidRPr="00A14DA5">
              <w:t xml:space="preserve"> can best advise how to communicate information to the general public.</w:t>
            </w:r>
            <w:r w:rsidR="000C3953" w:rsidRPr="00A14DA5">
              <w:t xml:space="preserve"> </w:t>
            </w:r>
          </w:p>
        </w:tc>
      </w:tr>
      <w:tr w:rsidR="00EE0B9E" w:rsidRPr="00EE0B9E" w14:paraId="093A1086" w14:textId="77777777" w:rsidTr="009D7D24">
        <w:trPr>
          <w:trHeight w:val="20"/>
        </w:trPr>
        <w:tc>
          <w:tcPr>
            <w:tcW w:w="1184" w:type="pct"/>
          </w:tcPr>
          <w:p w14:paraId="1B274D40" w14:textId="27D5049E" w:rsidR="00EE0B9E" w:rsidRPr="00B870DC" w:rsidRDefault="00EE0B9E" w:rsidP="00EE0B9E">
            <w:pPr>
              <w:rPr>
                <w:b/>
                <w:bCs/>
              </w:rPr>
            </w:pPr>
            <w:r w:rsidRPr="00B870DC">
              <w:rPr>
                <w:b/>
                <w:bCs/>
              </w:rPr>
              <w:t>Information Security Team</w:t>
            </w:r>
          </w:p>
        </w:tc>
        <w:tc>
          <w:tcPr>
            <w:tcW w:w="3816" w:type="pct"/>
          </w:tcPr>
          <w:p w14:paraId="4DCB3EEE" w14:textId="20ECA4D8" w:rsidR="00EE0B9E" w:rsidRPr="00A14DA5" w:rsidRDefault="00EE0B9E" w:rsidP="001921F9">
            <w:r w:rsidRPr="00A14DA5">
              <w:t xml:space="preserve">The Information Security Team is responsible for assisting in the investigative tasks including preservation and analysis of collected evidence at direction of the </w:t>
            </w:r>
            <w:r w:rsidR="00392AFF" w:rsidRPr="00A14DA5">
              <w:t>CPO</w:t>
            </w:r>
            <w:r w:rsidR="00C77EF3" w:rsidRPr="00A14DA5">
              <w:t xml:space="preserve"> </w:t>
            </w:r>
            <w:r w:rsidRPr="00A14DA5">
              <w:t xml:space="preserve">&amp; </w:t>
            </w:r>
            <w:r w:rsidR="00ED31D6" w:rsidRPr="00A14DA5">
              <w:t>IT Director</w:t>
            </w:r>
            <w:r w:rsidRPr="00A14DA5">
              <w:t>.</w:t>
            </w:r>
            <w:r w:rsidR="000C3953" w:rsidRPr="00A14DA5">
              <w:t xml:space="preserve"> </w:t>
            </w:r>
          </w:p>
        </w:tc>
      </w:tr>
    </w:tbl>
    <w:p w14:paraId="441B1C85" w14:textId="77777777" w:rsidR="00EE0B9E" w:rsidRPr="00EE0B9E" w:rsidRDefault="00EE0B9E" w:rsidP="001921F9"/>
    <w:p w14:paraId="5F21F8CD" w14:textId="3690980A" w:rsidR="00EE0B9E" w:rsidRPr="00EE0B9E" w:rsidRDefault="00EE0B9E" w:rsidP="001921F9">
      <w:r w:rsidRPr="00EE0B9E">
        <w:t xml:space="preserve">This </w:t>
      </w:r>
      <w:r w:rsidR="00135E8A">
        <w:t>Incident Response Plan</w:t>
      </w:r>
      <w:r w:rsidRPr="00EE0B9E">
        <w:t xml:space="preserve"> </w:t>
      </w:r>
      <w:r w:rsidR="00431499">
        <w:t>describes who is involved in each incident phase</w:t>
      </w:r>
      <w:r w:rsidRPr="00EE0B9E">
        <w:t xml:space="preserve"> along with the associated procedures.</w:t>
      </w:r>
      <w:r w:rsidR="00135E8A">
        <w:t xml:space="preserve"> </w:t>
      </w:r>
    </w:p>
    <w:p w14:paraId="3FA46D80" w14:textId="6EBD23B8" w:rsidR="00EE0B9E" w:rsidRPr="005213B0" w:rsidRDefault="00EE0B9E" w:rsidP="005213B0">
      <w:pPr>
        <w:pStyle w:val="Heading2"/>
      </w:pPr>
      <w:bookmarkStart w:id="7" w:name="_Toc430856593"/>
      <w:bookmarkStart w:id="8" w:name="_Toc114038746"/>
      <w:r w:rsidRPr="005213B0">
        <w:t>2.3 Incident Response Procedures</w:t>
      </w:r>
      <w:bookmarkEnd w:id="7"/>
      <w:bookmarkEnd w:id="8"/>
    </w:p>
    <w:p w14:paraId="2209ACF4" w14:textId="5D63C06B" w:rsidR="00EE0B9E" w:rsidRPr="00EE0B9E" w:rsidRDefault="009E5784" w:rsidP="001921F9">
      <w:r>
        <w:t>Cyber incident response involves the following elements</w:t>
      </w:r>
      <w:r w:rsidR="00EE0B9E" w:rsidRPr="00EE0B9E">
        <w:t>.</w:t>
      </w:r>
    </w:p>
    <w:p w14:paraId="030C923D" w14:textId="7AA893DE" w:rsidR="00EE0B9E" w:rsidRDefault="00EE0B9E" w:rsidP="00FF4C50">
      <w:pPr>
        <w:pStyle w:val="Heading3"/>
        <w:numPr>
          <w:ilvl w:val="2"/>
          <w:numId w:val="20"/>
        </w:numPr>
        <w:rPr>
          <w:lang w:val="en-GB"/>
        </w:rPr>
      </w:pPr>
      <w:bookmarkStart w:id="9" w:name="_Toc430856594"/>
      <w:bookmarkStart w:id="10" w:name="_Toc114038747"/>
      <w:r w:rsidRPr="00EE0B9E">
        <w:rPr>
          <w:lang w:val="en-GB"/>
        </w:rPr>
        <w:t>First Response</w:t>
      </w:r>
      <w:bookmarkEnd w:id="9"/>
      <w:bookmarkEnd w:id="10"/>
    </w:p>
    <w:p w14:paraId="6AFA4D48" w14:textId="73D69063" w:rsidR="00EE0B9E" w:rsidRPr="00EE0B9E" w:rsidRDefault="009E5784" w:rsidP="001921F9">
      <w:r>
        <w:t>D</w:t>
      </w:r>
      <w:r w:rsidR="00EE0B9E" w:rsidRPr="00EE0B9E">
        <w:t>ocumented procedures for reporting and verifying a suspected incident</w:t>
      </w:r>
      <w:r>
        <w:t xml:space="preserve"> are critical</w:t>
      </w:r>
      <w:r w:rsidR="00EE0B9E" w:rsidRPr="00EE0B9E">
        <w:t>.</w:t>
      </w:r>
      <w:r w:rsidR="000C3953">
        <w:t xml:space="preserve"> </w:t>
      </w:r>
      <w:r w:rsidR="00EE0B9E" w:rsidRPr="00EE0B9E">
        <w:t>Any end user who observes something suspicious should have a clear understanding of who to notify</w:t>
      </w:r>
      <w:r w:rsidR="00A14DA5">
        <w:t xml:space="preserve">.  </w:t>
      </w:r>
      <w:r w:rsidR="00EE0B9E" w:rsidRPr="00EE0B9E">
        <w:t xml:space="preserve">First responders </w:t>
      </w:r>
      <w:r w:rsidR="00A443EF">
        <w:t>must engage in</w:t>
      </w:r>
      <w:r w:rsidR="00EE0B9E" w:rsidRPr="00EE0B9E">
        <w:t xml:space="preserve"> evidence preservation procedures to ensure </w:t>
      </w:r>
      <w:r w:rsidR="00A443EF">
        <w:t xml:space="preserve">documentation and appropriate handling of </w:t>
      </w:r>
      <w:r w:rsidR="00EE0B9E" w:rsidRPr="00EE0B9E">
        <w:t>any initial investigation steps.</w:t>
      </w:r>
      <w:r w:rsidR="000C3953">
        <w:t xml:space="preserve"> </w:t>
      </w:r>
    </w:p>
    <w:p w14:paraId="2B6D4FBA" w14:textId="61B10117" w:rsidR="00EE0B9E" w:rsidRDefault="00EE0B9E" w:rsidP="00FF4C50">
      <w:pPr>
        <w:pStyle w:val="Heading3"/>
        <w:numPr>
          <w:ilvl w:val="2"/>
          <w:numId w:val="20"/>
        </w:numPr>
        <w:rPr>
          <w:lang w:val="en-GB"/>
        </w:rPr>
      </w:pPr>
      <w:bookmarkStart w:id="11" w:name="_Toc430856595"/>
      <w:bookmarkStart w:id="12" w:name="_Toc114038748"/>
      <w:r w:rsidRPr="00EE0B9E">
        <w:rPr>
          <w:lang w:val="en-GB"/>
        </w:rPr>
        <w:t>Incident Declaration</w:t>
      </w:r>
      <w:bookmarkEnd w:id="11"/>
      <w:bookmarkEnd w:id="12"/>
      <w:r w:rsidR="000C3953">
        <w:rPr>
          <w:lang w:val="en-GB"/>
        </w:rPr>
        <w:t xml:space="preserve"> </w:t>
      </w:r>
    </w:p>
    <w:p w14:paraId="1B985C9A" w14:textId="317CACB0" w:rsidR="00EE0B9E" w:rsidRDefault="00EE0B9E" w:rsidP="001921F9">
      <w:r w:rsidRPr="00241101">
        <w:t xml:space="preserve">The </w:t>
      </w:r>
      <w:r w:rsidR="00ED31D6" w:rsidRPr="00A14DA5">
        <w:t>IT Director</w:t>
      </w:r>
      <w:r w:rsidRPr="00EE0B9E">
        <w:t xml:space="preserve"> will </w:t>
      </w:r>
      <w:r w:rsidR="00A443EF">
        <w:t xml:space="preserve">meet </w:t>
      </w:r>
      <w:r w:rsidR="002E7C56">
        <w:t xml:space="preserve">the </w:t>
      </w:r>
      <w:r w:rsidR="000F09C0">
        <w:t xml:space="preserve">core members of the </w:t>
      </w:r>
      <w:r w:rsidR="002E7C56">
        <w:t>Incident Response Team as deemed necessary and</w:t>
      </w:r>
      <w:r w:rsidR="00A443EF">
        <w:t xml:space="preserve"> decide what type of Security </w:t>
      </w:r>
      <w:r w:rsidR="00177C8C">
        <w:t>Incident</w:t>
      </w:r>
      <w:r w:rsidR="00A443EF">
        <w:t xml:space="preserve"> or Breach has occurred.</w:t>
      </w:r>
      <w:r w:rsidR="000C3953">
        <w:t xml:space="preserve"> </w:t>
      </w:r>
    </w:p>
    <w:p w14:paraId="4E4FD190" w14:textId="26DB0228" w:rsidR="00EE0B9E" w:rsidRDefault="00EE0B9E" w:rsidP="00FF4C50">
      <w:pPr>
        <w:pStyle w:val="Heading3"/>
        <w:numPr>
          <w:ilvl w:val="2"/>
          <w:numId w:val="20"/>
        </w:numPr>
        <w:rPr>
          <w:lang w:val="en-GB"/>
        </w:rPr>
      </w:pPr>
      <w:bookmarkStart w:id="13" w:name="_Toc430856596"/>
      <w:bookmarkStart w:id="14" w:name="_Toc114038749"/>
      <w:r w:rsidRPr="00EE0B9E">
        <w:rPr>
          <w:lang w:val="en-GB"/>
        </w:rPr>
        <w:t>Notification and Escalation</w:t>
      </w:r>
      <w:bookmarkEnd w:id="13"/>
      <w:bookmarkEnd w:id="14"/>
    </w:p>
    <w:p w14:paraId="67277141" w14:textId="1A84752C" w:rsidR="00EE0B9E" w:rsidRDefault="007031CF" w:rsidP="001921F9">
      <w:r>
        <w:t xml:space="preserve">Once an </w:t>
      </w:r>
      <w:r w:rsidR="00177C8C">
        <w:t>incident</w:t>
      </w:r>
      <w:r>
        <w:t xml:space="preserve"> or breach has been declared, certain communications need to occur:</w:t>
      </w:r>
      <w:r w:rsidR="00EE0B9E" w:rsidRPr="00EE0B9E">
        <w:t xml:space="preserve"> </w:t>
      </w:r>
    </w:p>
    <w:p w14:paraId="6F30B2B0" w14:textId="6CEB2F4A" w:rsidR="00EE0B9E" w:rsidRDefault="00EE0B9E" w:rsidP="001921F9">
      <w:r w:rsidRPr="00C10C31">
        <w:rPr>
          <w:b/>
          <w:bCs/>
        </w:rPr>
        <w:t>Internal Communications</w:t>
      </w:r>
      <w:r w:rsidR="00A14DA5">
        <w:rPr>
          <w:b/>
          <w:bCs/>
        </w:rPr>
        <w:t>.</w:t>
      </w:r>
      <w:r w:rsidR="00135E8A">
        <w:t xml:space="preserve"> </w:t>
      </w:r>
    </w:p>
    <w:p w14:paraId="3A43EF3E" w14:textId="158225D1" w:rsidR="00EE0B9E" w:rsidRDefault="00EE0B9E" w:rsidP="001921F9">
      <w:r w:rsidRPr="00C10C31">
        <w:rPr>
          <w:b/>
          <w:bCs/>
        </w:rPr>
        <w:lastRenderedPageBreak/>
        <w:t>Third Party Communications</w:t>
      </w:r>
      <w:r w:rsidRPr="00EE0B9E">
        <w:t>.</w:t>
      </w:r>
    </w:p>
    <w:p w14:paraId="5B3DE72D" w14:textId="3CF18730" w:rsidR="00EE0B9E" w:rsidRDefault="00EE0B9E" w:rsidP="001921F9">
      <w:r w:rsidRPr="00C10C31">
        <w:rPr>
          <w:b/>
          <w:bCs/>
        </w:rPr>
        <w:t>External Communications</w:t>
      </w:r>
      <w:r w:rsidR="00177C8C">
        <w:t>.</w:t>
      </w:r>
      <w:r w:rsidRPr="00EE0B9E">
        <w:t xml:space="preserve"> </w:t>
      </w:r>
    </w:p>
    <w:p w14:paraId="70DA9864" w14:textId="44E392CD" w:rsidR="00EE0B9E" w:rsidRDefault="00177C8C" w:rsidP="001921F9">
      <w:r>
        <w:t xml:space="preserve">Once an incident or breach is </w:t>
      </w:r>
      <w:r w:rsidR="003F6ECB">
        <w:t>declared</w:t>
      </w:r>
      <w:r w:rsidR="00EE0B9E" w:rsidRPr="00EE0B9E">
        <w:t xml:space="preserve">, the </w:t>
      </w:r>
      <w:r w:rsidR="007D25EB">
        <w:t>Incident Response Team</w:t>
      </w:r>
      <w:r w:rsidR="00EE0B9E" w:rsidRPr="00EE0B9E">
        <w:t xml:space="preserve"> will need to determine </w:t>
      </w:r>
      <w:r w:rsidR="003F6ECB">
        <w:t xml:space="preserve">what </w:t>
      </w:r>
      <w:r w:rsidR="00453727">
        <w:t>t</w:t>
      </w:r>
      <w:r w:rsidR="00EE0B9E" w:rsidRPr="00EE0B9E">
        <w:t xml:space="preserve">hird </w:t>
      </w:r>
      <w:r w:rsidR="00453727">
        <w:t>p</w:t>
      </w:r>
      <w:r w:rsidR="00EE0B9E" w:rsidRPr="00EE0B9E">
        <w:t xml:space="preserve">arty resources may </w:t>
      </w:r>
      <w:r w:rsidR="003F6ECB">
        <w:t xml:space="preserve">be needed to manage the </w:t>
      </w:r>
      <w:r w:rsidR="00EE0B9E" w:rsidRPr="00EE0B9E">
        <w:t>security incident.</w:t>
      </w:r>
      <w:r w:rsidR="000C3953">
        <w:t xml:space="preserve"> </w:t>
      </w:r>
      <w:r w:rsidR="003F6ECB">
        <w:t>Considerations may include:</w:t>
      </w:r>
    </w:p>
    <w:p w14:paraId="0D151583" w14:textId="6138C0CF" w:rsidR="00EE0B9E" w:rsidRPr="000C3953" w:rsidRDefault="00EE0B9E" w:rsidP="001921F9">
      <w:pPr>
        <w:rPr>
          <w:b/>
          <w:bCs/>
        </w:rPr>
      </w:pPr>
      <w:r w:rsidRPr="000C3953">
        <w:rPr>
          <w:b/>
          <w:bCs/>
        </w:rPr>
        <w:t>Computer Forensics Firm</w:t>
      </w:r>
    </w:p>
    <w:p w14:paraId="3A421B2A" w14:textId="456B9A0E" w:rsidR="00EE0B9E" w:rsidRPr="000C3953" w:rsidRDefault="00EE0B9E" w:rsidP="001921F9">
      <w:pPr>
        <w:rPr>
          <w:b/>
          <w:bCs/>
        </w:rPr>
      </w:pPr>
      <w:r w:rsidRPr="000C3953">
        <w:rPr>
          <w:b/>
          <w:bCs/>
        </w:rPr>
        <w:t>External Law Firm</w:t>
      </w:r>
      <w:r w:rsidR="00DB1A26">
        <w:rPr>
          <w:b/>
          <w:bCs/>
        </w:rPr>
        <w:t>/Breach Counsel</w:t>
      </w:r>
    </w:p>
    <w:p w14:paraId="31447585" w14:textId="46E800BC" w:rsidR="00DB1A26" w:rsidRDefault="00DB1A26" w:rsidP="001921F9">
      <w:pPr>
        <w:rPr>
          <w:b/>
          <w:bCs/>
        </w:rPr>
      </w:pPr>
      <w:r>
        <w:rPr>
          <w:b/>
          <w:bCs/>
        </w:rPr>
        <w:t>Cybersecurity Insurance</w:t>
      </w:r>
    </w:p>
    <w:p w14:paraId="1391505E" w14:textId="7DE79C63" w:rsidR="00EE0B9E" w:rsidRPr="000C3953" w:rsidRDefault="00EE0B9E" w:rsidP="001921F9">
      <w:pPr>
        <w:rPr>
          <w:b/>
          <w:bCs/>
        </w:rPr>
      </w:pPr>
      <w:r w:rsidRPr="000C3953">
        <w:rPr>
          <w:b/>
          <w:bCs/>
        </w:rPr>
        <w:t>Law Enforcement</w:t>
      </w:r>
    </w:p>
    <w:p w14:paraId="0C61FD89" w14:textId="7626DFCD" w:rsidR="00EE0B9E" w:rsidRPr="000C3953" w:rsidRDefault="00ED502E" w:rsidP="001921F9">
      <w:pPr>
        <w:rPr>
          <w:b/>
          <w:bCs/>
        </w:rPr>
      </w:pPr>
      <w:r>
        <w:rPr>
          <w:b/>
          <w:bCs/>
        </w:rPr>
        <w:t>Crisis Communications</w:t>
      </w:r>
      <w:r w:rsidRPr="000C3953">
        <w:rPr>
          <w:b/>
          <w:bCs/>
        </w:rPr>
        <w:t xml:space="preserve"> </w:t>
      </w:r>
      <w:r w:rsidR="00EE0B9E" w:rsidRPr="000C3953">
        <w:rPr>
          <w:b/>
          <w:bCs/>
        </w:rPr>
        <w:t>Firm</w:t>
      </w:r>
    </w:p>
    <w:p w14:paraId="5C07988C" w14:textId="28FB8349" w:rsidR="00EE0B9E" w:rsidRDefault="00EE0B9E" w:rsidP="00FF4C50">
      <w:pPr>
        <w:pStyle w:val="Heading3"/>
        <w:numPr>
          <w:ilvl w:val="2"/>
          <w:numId w:val="20"/>
        </w:numPr>
        <w:rPr>
          <w:lang w:val="en-GB"/>
        </w:rPr>
      </w:pPr>
      <w:bookmarkStart w:id="15" w:name="_Toc430856597"/>
      <w:bookmarkStart w:id="16" w:name="_Toc114038750"/>
      <w:r w:rsidRPr="00EE0B9E">
        <w:rPr>
          <w:lang w:val="en-GB"/>
        </w:rPr>
        <w:t>Preservation of Evidence</w:t>
      </w:r>
      <w:bookmarkEnd w:id="15"/>
      <w:bookmarkEnd w:id="16"/>
    </w:p>
    <w:p w14:paraId="2A7421E8" w14:textId="0C02F664" w:rsidR="00EE0B9E" w:rsidRDefault="0018146D" w:rsidP="004B39ED">
      <w:pPr>
        <w:jc w:val="both"/>
      </w:pPr>
      <w:r>
        <w:t>Evidence preservation is critical</w:t>
      </w:r>
      <w:r w:rsidR="00EE0B9E" w:rsidRPr="00EE0B9E">
        <w:t>.</w:t>
      </w:r>
      <w:r w:rsidR="000C3953">
        <w:t xml:space="preserve"> </w:t>
      </w:r>
      <w:r w:rsidR="00EE0B9E" w:rsidRPr="00EE0B9E">
        <w:t>This can include servers, workstations, mobile devices, and log files.</w:t>
      </w:r>
      <w:r w:rsidR="000C3953">
        <w:t xml:space="preserve"> </w:t>
      </w:r>
      <w:r w:rsidR="00EE0B9E" w:rsidRPr="00EE0B9E">
        <w:t>Upon declaration of an incident</w:t>
      </w:r>
      <w:r>
        <w:t xml:space="preserve"> or breach</w:t>
      </w:r>
      <w:r w:rsidR="00EE0B9E" w:rsidRPr="00EE0B9E">
        <w:t xml:space="preserve">, the team </w:t>
      </w:r>
      <w:r>
        <w:t xml:space="preserve">needs to </w:t>
      </w:r>
      <w:r w:rsidR="00EE0B9E" w:rsidRPr="00EE0B9E">
        <w:t>quickly locate and preserve any devices that are suspected of involvement.</w:t>
      </w:r>
      <w:r w:rsidR="000C3953">
        <w:t xml:space="preserve"> </w:t>
      </w:r>
    </w:p>
    <w:p w14:paraId="5542FC7A" w14:textId="2C36AB57" w:rsidR="00EE0B9E" w:rsidRDefault="00EE0B9E" w:rsidP="004B39ED">
      <w:pPr>
        <w:pStyle w:val="Heading3"/>
        <w:numPr>
          <w:ilvl w:val="2"/>
          <w:numId w:val="20"/>
        </w:numPr>
        <w:jc w:val="both"/>
        <w:rPr>
          <w:lang w:val="en-GB"/>
        </w:rPr>
      </w:pPr>
      <w:bookmarkStart w:id="17" w:name="_Toc430856598"/>
      <w:bookmarkStart w:id="18" w:name="_Toc114038751"/>
      <w:r w:rsidRPr="00EE0B9E">
        <w:rPr>
          <w:lang w:val="en-GB"/>
        </w:rPr>
        <w:t>Analysis of Evidence</w:t>
      </w:r>
      <w:bookmarkEnd w:id="17"/>
      <w:bookmarkEnd w:id="18"/>
    </w:p>
    <w:p w14:paraId="05DCC744" w14:textId="63D4F79D" w:rsidR="00EE0B9E" w:rsidRDefault="00EE0B9E" w:rsidP="004B39ED">
      <w:pPr>
        <w:jc w:val="both"/>
      </w:pPr>
      <w:r w:rsidRPr="00EE0B9E">
        <w:t xml:space="preserve">Once preserved, evidence should be analyzed by </w:t>
      </w:r>
      <w:r w:rsidR="0018146D">
        <w:t>forensic team</w:t>
      </w:r>
      <w:r w:rsidRPr="00EE0B9E">
        <w:t>.</w:t>
      </w:r>
      <w:r w:rsidR="000C3953">
        <w:t xml:space="preserve"> </w:t>
      </w:r>
      <w:r w:rsidRPr="00EE0B9E">
        <w:t>Depending on the nature of the incident, this can include analysis of log files and system output, and review of interview notes.</w:t>
      </w:r>
      <w:r w:rsidR="000C3953">
        <w:t xml:space="preserve"> </w:t>
      </w:r>
    </w:p>
    <w:p w14:paraId="11AAE8CA" w14:textId="21FEA3D2" w:rsidR="00EE0B9E" w:rsidRDefault="00EE0B9E" w:rsidP="004B39ED">
      <w:pPr>
        <w:pStyle w:val="Heading3"/>
        <w:numPr>
          <w:ilvl w:val="2"/>
          <w:numId w:val="20"/>
        </w:numPr>
        <w:jc w:val="both"/>
        <w:rPr>
          <w:lang w:val="en-GB"/>
        </w:rPr>
      </w:pPr>
      <w:bookmarkStart w:id="19" w:name="_Toc430856599"/>
      <w:bookmarkStart w:id="20" w:name="_Toc114038752"/>
      <w:r w:rsidRPr="00EE0B9E">
        <w:rPr>
          <w:lang w:val="en-GB"/>
        </w:rPr>
        <w:t>Implementation of Containment Strategies</w:t>
      </w:r>
      <w:bookmarkEnd w:id="19"/>
      <w:bookmarkEnd w:id="20"/>
    </w:p>
    <w:p w14:paraId="01C6CA6E" w14:textId="71DA0426" w:rsidR="00EE0B9E" w:rsidRPr="00EE0B9E" w:rsidRDefault="00EE0B9E" w:rsidP="004B39ED">
      <w:pPr>
        <w:jc w:val="both"/>
      </w:pPr>
      <w:r w:rsidRPr="00EE0B9E">
        <w:t xml:space="preserve">The containment strategy should be identified and executed by the appropriate </w:t>
      </w:r>
      <w:r w:rsidR="0018146D">
        <w:t>security resource or third party forensic firm</w:t>
      </w:r>
      <w:r w:rsidRPr="00EE0B9E">
        <w:t>.</w:t>
      </w:r>
      <w:r w:rsidR="00135E8A">
        <w:t xml:space="preserve"> </w:t>
      </w:r>
      <w:r w:rsidRPr="00EE0B9E">
        <w:t xml:space="preserve">These activities </w:t>
      </w:r>
      <w:r w:rsidR="0018146D">
        <w:t xml:space="preserve">can </w:t>
      </w:r>
      <w:r w:rsidRPr="00EE0B9E">
        <w:t>include implementing technical measures such as end point threat monitoring, removing affected devices from the network, adding firewalls, changing firewall settings, revoking user accounts, and removing unnecessary access</w:t>
      </w:r>
      <w:r w:rsidR="004B39ED">
        <w:t>.</w:t>
      </w:r>
    </w:p>
    <w:p w14:paraId="287AE0C5" w14:textId="2FC522CE" w:rsidR="00EE0B9E" w:rsidRDefault="00EE0B9E" w:rsidP="004B39ED">
      <w:pPr>
        <w:pStyle w:val="Heading3"/>
        <w:numPr>
          <w:ilvl w:val="2"/>
          <w:numId w:val="20"/>
        </w:numPr>
        <w:jc w:val="both"/>
        <w:rPr>
          <w:lang w:val="en-GB"/>
        </w:rPr>
      </w:pPr>
      <w:bookmarkStart w:id="21" w:name="_Toc430856600"/>
      <w:bookmarkStart w:id="22" w:name="_Toc114038753"/>
      <w:r w:rsidRPr="00EE0B9E">
        <w:rPr>
          <w:lang w:val="en-GB"/>
        </w:rPr>
        <w:t>Eradication of Attack Tools</w:t>
      </w:r>
      <w:bookmarkEnd w:id="21"/>
      <w:bookmarkEnd w:id="22"/>
    </w:p>
    <w:p w14:paraId="0D0D9D3E" w14:textId="51B0238D" w:rsidR="00EE0B9E" w:rsidRDefault="00EE0B9E" w:rsidP="004B39ED">
      <w:pPr>
        <w:jc w:val="both"/>
      </w:pPr>
      <w:r w:rsidRPr="00EE0B9E">
        <w:t>During the incident,</w:t>
      </w:r>
      <w:r w:rsidR="0018146D">
        <w:t xml:space="preserve"> all attacker hooks and tools must be identified and removed from the Company network.</w:t>
      </w:r>
    </w:p>
    <w:p w14:paraId="17C45C2C" w14:textId="01ADCCD7" w:rsidR="00EE0B9E" w:rsidRDefault="00EE0B9E" w:rsidP="004B39ED">
      <w:pPr>
        <w:pStyle w:val="Heading3"/>
        <w:numPr>
          <w:ilvl w:val="2"/>
          <w:numId w:val="20"/>
        </w:numPr>
        <w:jc w:val="both"/>
        <w:rPr>
          <w:lang w:val="en-GB"/>
        </w:rPr>
      </w:pPr>
      <w:bookmarkStart w:id="23" w:name="_Toc430856601"/>
      <w:bookmarkStart w:id="24" w:name="_Toc114038754"/>
      <w:r w:rsidRPr="00EE0B9E">
        <w:rPr>
          <w:lang w:val="en-GB"/>
        </w:rPr>
        <w:t>Recovery: Lessons Learned and Mitigating Controls and Processes</w:t>
      </w:r>
      <w:bookmarkEnd w:id="23"/>
      <w:bookmarkEnd w:id="24"/>
    </w:p>
    <w:p w14:paraId="72AEC805" w14:textId="1283A7AB" w:rsidR="00EE0B9E" w:rsidRPr="00EE0B9E" w:rsidRDefault="00EE0B9E" w:rsidP="004B39ED">
      <w:pPr>
        <w:jc w:val="both"/>
      </w:pPr>
      <w:r w:rsidRPr="00EE0B9E">
        <w:t xml:space="preserve">The final stage of the incident is </w:t>
      </w:r>
      <w:r w:rsidR="00453727">
        <w:t xml:space="preserve">to </w:t>
      </w:r>
      <w:r w:rsidR="0018146D">
        <w:t xml:space="preserve">conduct an </w:t>
      </w:r>
      <w:r w:rsidR="00E11781">
        <w:t>after-action</w:t>
      </w:r>
      <w:r w:rsidR="0018146D">
        <w:t xml:space="preserve"> report</w:t>
      </w:r>
      <w:r w:rsidRPr="00EE0B9E">
        <w:t>.</w:t>
      </w:r>
      <w:r w:rsidR="000C3953">
        <w:t xml:space="preserve"> </w:t>
      </w:r>
    </w:p>
    <w:p w14:paraId="3C89EC32" w14:textId="77777777" w:rsidR="00421FAA" w:rsidRPr="005213B0" w:rsidRDefault="00421FAA" w:rsidP="004B39ED">
      <w:pPr>
        <w:pStyle w:val="Heading2"/>
        <w:jc w:val="both"/>
      </w:pPr>
      <w:bookmarkStart w:id="25" w:name="_Toc430856602"/>
      <w:bookmarkStart w:id="26" w:name="_Toc114038755"/>
      <w:r w:rsidRPr="005213B0">
        <w:t>2.4 Planning, Testing &amp; Training</w:t>
      </w:r>
      <w:bookmarkEnd w:id="25"/>
      <w:bookmarkEnd w:id="26"/>
    </w:p>
    <w:p w14:paraId="12371BB9" w14:textId="1FF0B0EE" w:rsidR="004B39ED" w:rsidRPr="00421FAA" w:rsidRDefault="00421FAA" w:rsidP="004B39ED">
      <w:pPr>
        <w:jc w:val="both"/>
      </w:pPr>
      <w:r>
        <w:t xml:space="preserve">The </w:t>
      </w:r>
      <w:r w:rsidRPr="00421FAA">
        <w:t xml:space="preserve">Company will develop a process for </w:t>
      </w:r>
      <w:r w:rsidR="0018146D">
        <w:t>continual</w:t>
      </w:r>
      <w:r w:rsidRPr="00421FAA">
        <w:t xml:space="preserve"> review and testing of the plan.</w:t>
      </w:r>
      <w:r w:rsidR="000C3953">
        <w:t xml:space="preserve"> </w:t>
      </w:r>
      <w:r w:rsidR="0018146D">
        <w:t>R</w:t>
      </w:r>
      <w:r w:rsidRPr="00421FAA">
        <w:t xml:space="preserve">eviews shall occur at least annually or following major changes to some </w:t>
      </w:r>
      <w:r w:rsidR="0018146D">
        <w:t xml:space="preserve">material </w:t>
      </w:r>
      <w:r w:rsidRPr="00421FAA">
        <w:t>part of the incident response process.</w:t>
      </w:r>
      <w:r w:rsidR="000C3953">
        <w:t xml:space="preserve"> </w:t>
      </w:r>
    </w:p>
    <w:p w14:paraId="1CEB9966" w14:textId="5D4C10AF" w:rsidR="00421FAA" w:rsidRPr="00421FAA" w:rsidRDefault="00421FAA" w:rsidP="001921F9"/>
    <w:p w14:paraId="52CC9331" w14:textId="4D92997D" w:rsidR="00421FAA" w:rsidRPr="001921F9" w:rsidRDefault="00421FAA" w:rsidP="00664278">
      <w:pPr>
        <w:pStyle w:val="Heading1"/>
      </w:pPr>
      <w:bookmarkStart w:id="27" w:name="_Process_Communication_Flow"/>
      <w:bookmarkStart w:id="28" w:name="_Toc114038756"/>
      <w:bookmarkEnd w:id="27"/>
      <w:r w:rsidRPr="001921F9">
        <w:lastRenderedPageBreak/>
        <w:t>Process Communication Flow</w:t>
      </w:r>
      <w:bookmarkEnd w:id="28"/>
    </w:p>
    <w:p w14:paraId="470A0FBA" w14:textId="45BEAA48" w:rsidR="00E9000F" w:rsidRDefault="00E9000F" w:rsidP="00E9000F">
      <w:pPr>
        <w:jc w:val="center"/>
      </w:pPr>
      <w:r>
        <w:rPr>
          <w:noProof/>
        </w:rPr>
        <w:drawing>
          <wp:inline distT="0" distB="0" distL="0" distR="0" wp14:anchorId="3E97531D" wp14:editId="3B0614E4">
            <wp:extent cx="5486400" cy="855878"/>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6C18CC" w14:textId="73006637" w:rsidR="004B39ED" w:rsidRPr="00421FAA" w:rsidRDefault="00421FAA" w:rsidP="004B39ED">
      <w:pPr>
        <w:rPr>
          <w:lang w:val="en-GB"/>
        </w:rPr>
      </w:pPr>
      <w:r w:rsidRPr="00421FAA">
        <w:rPr>
          <w:lang w:val="en-GB"/>
        </w:rPr>
        <w:t>During an investigation, roles &amp; responsibilities must be clearly understood.</w:t>
      </w:r>
      <w:r w:rsidR="000C3953">
        <w:rPr>
          <w:lang w:val="en-GB"/>
        </w:rPr>
        <w:t xml:space="preserve"> </w:t>
      </w:r>
    </w:p>
    <w:p w14:paraId="05BFFCB2" w14:textId="715E4403" w:rsidR="00421FAA" w:rsidRPr="00421FAA" w:rsidRDefault="00421FAA" w:rsidP="001921F9">
      <w:pPr>
        <w:rPr>
          <w:lang w:val="en-GB"/>
        </w:rPr>
      </w:pPr>
      <w:r w:rsidRPr="00421FAA">
        <w:rPr>
          <w:lang w:val="en-GB"/>
        </w:rPr>
        <w:t>Legal will manage communications with Law Enforcement.</w:t>
      </w:r>
      <w:r w:rsidR="000C3953">
        <w:rPr>
          <w:lang w:val="en-GB"/>
        </w:rPr>
        <w:t xml:space="preserve"> </w:t>
      </w:r>
      <w:r w:rsidRPr="00421FAA">
        <w:rPr>
          <w:lang w:val="en-GB"/>
        </w:rPr>
        <w:t xml:space="preserve">Additionally, Legal is responsible for providing a legal opinion as to whether or not notification is </w:t>
      </w:r>
      <w:r w:rsidR="000F09C0" w:rsidRPr="00421FAA">
        <w:rPr>
          <w:lang w:val="en-GB"/>
        </w:rPr>
        <w:t>necessary and</w:t>
      </w:r>
      <w:r w:rsidRPr="00421FAA">
        <w:rPr>
          <w:lang w:val="en-GB"/>
        </w:rPr>
        <w:t xml:space="preserve"> providing input on the communications sent to the notification population. </w:t>
      </w:r>
    </w:p>
    <w:p w14:paraId="14F0382F" w14:textId="77777777" w:rsidR="00421FAA" w:rsidRPr="00421FAA" w:rsidRDefault="00421FAA" w:rsidP="001921F9">
      <w:pPr>
        <w:rPr>
          <w:lang w:val="en-GB"/>
        </w:rPr>
      </w:pPr>
      <w:r w:rsidRPr="00421FAA">
        <w:rPr>
          <w:lang w:val="en-GB"/>
        </w:rPr>
        <w:t>Depending on the nature of the incident, other third parties may be necessary: Computer Forensics, Vendors, etc.</w:t>
      </w:r>
    </w:p>
    <w:p w14:paraId="7455CFC9" w14:textId="6E9650A6" w:rsidR="00421FAA" w:rsidRPr="00421FAA" w:rsidRDefault="00421FAA" w:rsidP="001921F9">
      <w:pPr>
        <w:rPr>
          <w:lang w:val="en-GB"/>
        </w:rPr>
      </w:pPr>
      <w:r w:rsidRPr="00421FAA">
        <w:rPr>
          <w:lang w:val="en-GB"/>
        </w:rPr>
        <w:t>The</w:t>
      </w:r>
      <w:r w:rsidR="00733C61">
        <w:rPr>
          <w:lang w:val="en-GB"/>
        </w:rPr>
        <w:t xml:space="preserve"> </w:t>
      </w:r>
      <w:r w:rsidR="00733C61" w:rsidRPr="004B39ED">
        <w:rPr>
          <w:lang w:val="en-GB"/>
        </w:rPr>
        <w:t>Marketing &amp;</w:t>
      </w:r>
      <w:r w:rsidRPr="004B39ED">
        <w:rPr>
          <w:lang w:val="en-GB"/>
        </w:rPr>
        <w:t xml:space="preserve"> Communications</w:t>
      </w:r>
      <w:r w:rsidRPr="00421FAA">
        <w:rPr>
          <w:lang w:val="en-GB"/>
        </w:rPr>
        <w:t xml:space="preserve"> team is responsible for communicating information to the general public. However, this will also be done with the review of Counsel.</w:t>
      </w:r>
      <w:r w:rsidR="000C3953">
        <w:rPr>
          <w:lang w:val="en-GB"/>
        </w:rPr>
        <w:t xml:space="preserve"> </w:t>
      </w:r>
      <w:r w:rsidRPr="00421FAA">
        <w:rPr>
          <w:lang w:val="en-GB"/>
        </w:rPr>
        <w:t xml:space="preserve">A </w:t>
      </w:r>
      <w:r w:rsidR="00733C61">
        <w:rPr>
          <w:lang w:val="en-GB"/>
        </w:rPr>
        <w:t>Crisis Communications</w:t>
      </w:r>
      <w:r w:rsidRPr="00421FAA">
        <w:rPr>
          <w:lang w:val="en-GB"/>
        </w:rPr>
        <w:t xml:space="preserve"> firm may be necessary for notification purposes.</w:t>
      </w:r>
      <w:r w:rsidR="000C3953">
        <w:rPr>
          <w:lang w:val="en-GB"/>
        </w:rPr>
        <w:t xml:space="preserve"> </w:t>
      </w:r>
      <w:r w:rsidRPr="00421FAA">
        <w:rPr>
          <w:lang w:val="en-GB"/>
        </w:rPr>
        <w:t xml:space="preserve">A Public Communications Procedure should outline the situations in which information should be released to the public. </w:t>
      </w:r>
    </w:p>
    <w:p w14:paraId="6086A520" w14:textId="77777777" w:rsidR="000750D0" w:rsidRPr="000C3953" w:rsidRDefault="000750D0" w:rsidP="000750D0">
      <w:pPr>
        <w:pStyle w:val="Heading1"/>
        <w:rPr>
          <w:sz w:val="24"/>
          <w:szCs w:val="24"/>
        </w:rPr>
      </w:pPr>
      <w:bookmarkStart w:id="29" w:name="_Toc114038763"/>
      <w:r w:rsidRPr="0064005A">
        <w:t>Revision Histor</w:t>
      </w:r>
      <w:r>
        <w:t>y</w:t>
      </w:r>
      <w:bookmarkEnd w:id="29"/>
    </w:p>
    <w:tbl>
      <w:tblPr>
        <w:tblStyle w:val="GridTable4"/>
        <w:tblW w:w="5000" w:type="pct"/>
        <w:tblBorders>
          <w:top w:val="single" w:sz="4" w:space="0" w:color="043649" w:themeColor="accent4"/>
          <w:left w:val="single" w:sz="4" w:space="0" w:color="043649" w:themeColor="accent4"/>
          <w:bottom w:val="single" w:sz="4" w:space="0" w:color="043649" w:themeColor="accent4"/>
          <w:right w:val="single" w:sz="4" w:space="0" w:color="043649" w:themeColor="accent4"/>
          <w:insideH w:val="single" w:sz="4" w:space="0" w:color="043649" w:themeColor="accent4"/>
          <w:insideV w:val="single" w:sz="4" w:space="0" w:color="043649" w:themeColor="accent4"/>
        </w:tblBorders>
        <w:tblLook w:val="06A0" w:firstRow="1" w:lastRow="0" w:firstColumn="1" w:lastColumn="0" w:noHBand="1" w:noVBand="1"/>
      </w:tblPr>
      <w:tblGrid>
        <w:gridCol w:w="2330"/>
        <w:gridCol w:w="2345"/>
        <w:gridCol w:w="2330"/>
        <w:gridCol w:w="2345"/>
      </w:tblGrid>
      <w:tr w:rsidR="000750D0" w:rsidRPr="00722B21" w14:paraId="26BE996B" w14:textId="77777777" w:rsidTr="009B3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pct"/>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28799BDC" w14:textId="77777777" w:rsidR="000750D0" w:rsidRPr="001715F6" w:rsidRDefault="000750D0" w:rsidP="005942C3">
            <w:pPr>
              <w:rPr>
                <w:b w:val="0"/>
                <w:color w:val="auto"/>
              </w:rPr>
            </w:pPr>
            <w:r w:rsidRPr="001715F6">
              <w:rPr>
                <w:color w:val="auto"/>
              </w:rPr>
              <w:t>Revision</w:t>
            </w:r>
          </w:p>
        </w:tc>
        <w:tc>
          <w:tcPr>
            <w:tcW w:w="1254" w:type="pct"/>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5C5D1B97" w14:textId="77777777" w:rsidR="000750D0" w:rsidRPr="001715F6" w:rsidRDefault="000750D0" w:rsidP="005942C3">
            <w:pPr>
              <w:cnfStyle w:val="100000000000" w:firstRow="1" w:lastRow="0" w:firstColumn="0" w:lastColumn="0" w:oddVBand="0" w:evenVBand="0" w:oddHBand="0" w:evenHBand="0" w:firstRowFirstColumn="0" w:firstRowLastColumn="0" w:lastRowFirstColumn="0" w:lastRowLastColumn="0"/>
              <w:rPr>
                <w:color w:val="auto"/>
              </w:rPr>
            </w:pPr>
            <w:r w:rsidRPr="001715F6">
              <w:rPr>
                <w:color w:val="auto"/>
              </w:rPr>
              <w:t>Date</w:t>
            </w:r>
          </w:p>
        </w:tc>
        <w:tc>
          <w:tcPr>
            <w:tcW w:w="1246" w:type="pct"/>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7AF8536F" w14:textId="77777777" w:rsidR="000750D0" w:rsidRPr="001715F6" w:rsidRDefault="000750D0" w:rsidP="005942C3">
            <w:pPr>
              <w:cnfStyle w:val="100000000000" w:firstRow="1" w:lastRow="0" w:firstColumn="0" w:lastColumn="0" w:oddVBand="0" w:evenVBand="0" w:oddHBand="0" w:evenHBand="0" w:firstRowFirstColumn="0" w:firstRowLastColumn="0" w:lastRowFirstColumn="0" w:lastRowLastColumn="0"/>
              <w:rPr>
                <w:color w:val="auto"/>
              </w:rPr>
            </w:pPr>
            <w:r w:rsidRPr="001715F6">
              <w:rPr>
                <w:color w:val="auto"/>
              </w:rPr>
              <w:t>Name</w:t>
            </w:r>
          </w:p>
        </w:tc>
        <w:tc>
          <w:tcPr>
            <w:tcW w:w="1254" w:type="pct"/>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23A5B287" w14:textId="77777777" w:rsidR="000750D0" w:rsidRPr="001715F6" w:rsidRDefault="000750D0" w:rsidP="005942C3">
            <w:pPr>
              <w:cnfStyle w:val="100000000000" w:firstRow="1" w:lastRow="0" w:firstColumn="0" w:lastColumn="0" w:oddVBand="0" w:evenVBand="0" w:oddHBand="0" w:evenHBand="0" w:firstRowFirstColumn="0" w:firstRowLastColumn="0" w:lastRowFirstColumn="0" w:lastRowLastColumn="0"/>
              <w:rPr>
                <w:color w:val="auto"/>
              </w:rPr>
            </w:pPr>
            <w:r w:rsidRPr="001715F6">
              <w:rPr>
                <w:color w:val="auto"/>
              </w:rPr>
              <w:t>Description</w:t>
            </w:r>
          </w:p>
        </w:tc>
      </w:tr>
      <w:tr w:rsidR="000750D0" w:rsidRPr="0064005A" w14:paraId="764860E6" w14:textId="77777777" w:rsidTr="009B32C3">
        <w:tc>
          <w:tcPr>
            <w:cnfStyle w:val="001000000000" w:firstRow="0" w:lastRow="0" w:firstColumn="1" w:lastColumn="0" w:oddVBand="0" w:evenVBand="0" w:oddHBand="0" w:evenHBand="0" w:firstRowFirstColumn="0" w:firstRowLastColumn="0" w:lastRowFirstColumn="0" w:lastRowLastColumn="0"/>
            <w:tcW w:w="1246" w:type="pct"/>
          </w:tcPr>
          <w:p w14:paraId="7910766F" w14:textId="525CD502" w:rsidR="000750D0" w:rsidRPr="00BC029E" w:rsidRDefault="000750D0" w:rsidP="005942C3">
            <w:pPr>
              <w:rPr>
                <w:b w:val="0"/>
                <w:highlight w:val="yellow"/>
              </w:rPr>
            </w:pPr>
          </w:p>
        </w:tc>
        <w:tc>
          <w:tcPr>
            <w:tcW w:w="1254" w:type="pct"/>
          </w:tcPr>
          <w:p w14:paraId="079C74FE" w14:textId="77777777" w:rsidR="000750D0" w:rsidRPr="00BC029E" w:rsidRDefault="000750D0" w:rsidP="005942C3">
            <w:pPr>
              <w:cnfStyle w:val="000000000000" w:firstRow="0" w:lastRow="0" w:firstColumn="0" w:lastColumn="0" w:oddVBand="0" w:evenVBand="0" w:oddHBand="0" w:evenHBand="0" w:firstRowFirstColumn="0" w:firstRowLastColumn="0" w:lastRowFirstColumn="0" w:lastRowLastColumn="0"/>
              <w:rPr>
                <w:highlight w:val="yellow"/>
              </w:rPr>
            </w:pPr>
          </w:p>
        </w:tc>
        <w:tc>
          <w:tcPr>
            <w:tcW w:w="1246" w:type="pct"/>
          </w:tcPr>
          <w:p w14:paraId="1840E0B5" w14:textId="203CAA45" w:rsidR="000750D0" w:rsidRPr="00BC029E" w:rsidRDefault="000750D0" w:rsidP="005942C3">
            <w:pPr>
              <w:cnfStyle w:val="000000000000" w:firstRow="0" w:lastRow="0" w:firstColumn="0" w:lastColumn="0" w:oddVBand="0" w:evenVBand="0" w:oddHBand="0" w:evenHBand="0" w:firstRowFirstColumn="0" w:firstRowLastColumn="0" w:lastRowFirstColumn="0" w:lastRowLastColumn="0"/>
              <w:rPr>
                <w:highlight w:val="yellow"/>
              </w:rPr>
            </w:pPr>
          </w:p>
        </w:tc>
        <w:tc>
          <w:tcPr>
            <w:tcW w:w="1254" w:type="pct"/>
          </w:tcPr>
          <w:p w14:paraId="0BF94E95" w14:textId="77777777" w:rsidR="000750D0" w:rsidRPr="00BC029E" w:rsidRDefault="000750D0" w:rsidP="005942C3">
            <w:pPr>
              <w:cnfStyle w:val="000000000000" w:firstRow="0" w:lastRow="0" w:firstColumn="0" w:lastColumn="0" w:oddVBand="0" w:evenVBand="0" w:oddHBand="0" w:evenHBand="0" w:firstRowFirstColumn="0" w:firstRowLastColumn="0" w:lastRowFirstColumn="0" w:lastRowLastColumn="0"/>
              <w:rPr>
                <w:highlight w:val="yellow"/>
              </w:rPr>
            </w:pPr>
          </w:p>
        </w:tc>
      </w:tr>
      <w:tr w:rsidR="000750D0" w:rsidRPr="0064005A" w14:paraId="75A45187" w14:textId="77777777" w:rsidTr="009B32C3">
        <w:tc>
          <w:tcPr>
            <w:cnfStyle w:val="001000000000" w:firstRow="0" w:lastRow="0" w:firstColumn="1" w:lastColumn="0" w:oddVBand="0" w:evenVBand="0" w:oddHBand="0" w:evenHBand="0" w:firstRowFirstColumn="0" w:firstRowLastColumn="0" w:lastRowFirstColumn="0" w:lastRowLastColumn="0"/>
            <w:tcW w:w="1246" w:type="pct"/>
          </w:tcPr>
          <w:p w14:paraId="51BA4F4A" w14:textId="77777777" w:rsidR="000750D0" w:rsidRPr="00391DDC" w:rsidRDefault="000750D0" w:rsidP="005942C3">
            <w:pPr>
              <w:rPr>
                <w:b w:val="0"/>
              </w:rPr>
            </w:pPr>
          </w:p>
        </w:tc>
        <w:tc>
          <w:tcPr>
            <w:tcW w:w="1254" w:type="pct"/>
          </w:tcPr>
          <w:p w14:paraId="7380ADE9" w14:textId="77777777" w:rsidR="000750D0" w:rsidRPr="0064005A" w:rsidRDefault="000750D0" w:rsidP="005942C3">
            <w:pPr>
              <w:cnfStyle w:val="000000000000" w:firstRow="0" w:lastRow="0" w:firstColumn="0" w:lastColumn="0" w:oddVBand="0" w:evenVBand="0" w:oddHBand="0" w:evenHBand="0" w:firstRowFirstColumn="0" w:firstRowLastColumn="0" w:lastRowFirstColumn="0" w:lastRowLastColumn="0"/>
            </w:pPr>
          </w:p>
        </w:tc>
        <w:tc>
          <w:tcPr>
            <w:tcW w:w="1246" w:type="pct"/>
          </w:tcPr>
          <w:p w14:paraId="2A9CB04B" w14:textId="77777777" w:rsidR="000750D0" w:rsidRPr="0064005A" w:rsidRDefault="000750D0" w:rsidP="005942C3">
            <w:pPr>
              <w:cnfStyle w:val="000000000000" w:firstRow="0" w:lastRow="0" w:firstColumn="0" w:lastColumn="0" w:oddVBand="0" w:evenVBand="0" w:oddHBand="0" w:evenHBand="0" w:firstRowFirstColumn="0" w:firstRowLastColumn="0" w:lastRowFirstColumn="0" w:lastRowLastColumn="0"/>
            </w:pPr>
          </w:p>
        </w:tc>
        <w:tc>
          <w:tcPr>
            <w:tcW w:w="1254" w:type="pct"/>
          </w:tcPr>
          <w:p w14:paraId="5823EF68" w14:textId="77777777" w:rsidR="000750D0" w:rsidRPr="0064005A" w:rsidRDefault="000750D0" w:rsidP="005942C3">
            <w:pPr>
              <w:cnfStyle w:val="000000000000" w:firstRow="0" w:lastRow="0" w:firstColumn="0" w:lastColumn="0" w:oddVBand="0" w:evenVBand="0" w:oddHBand="0" w:evenHBand="0" w:firstRowFirstColumn="0" w:firstRowLastColumn="0" w:lastRowFirstColumn="0" w:lastRowLastColumn="0"/>
            </w:pPr>
          </w:p>
        </w:tc>
      </w:tr>
      <w:tr w:rsidR="000750D0" w:rsidRPr="0064005A" w14:paraId="5936C440" w14:textId="77777777" w:rsidTr="009B32C3">
        <w:tc>
          <w:tcPr>
            <w:cnfStyle w:val="001000000000" w:firstRow="0" w:lastRow="0" w:firstColumn="1" w:lastColumn="0" w:oddVBand="0" w:evenVBand="0" w:oddHBand="0" w:evenHBand="0" w:firstRowFirstColumn="0" w:firstRowLastColumn="0" w:lastRowFirstColumn="0" w:lastRowLastColumn="0"/>
            <w:tcW w:w="1246" w:type="pct"/>
          </w:tcPr>
          <w:p w14:paraId="3BD8A5B3" w14:textId="77777777" w:rsidR="000750D0" w:rsidRPr="00391DDC" w:rsidRDefault="000750D0" w:rsidP="005942C3">
            <w:pPr>
              <w:rPr>
                <w:b w:val="0"/>
              </w:rPr>
            </w:pPr>
          </w:p>
        </w:tc>
        <w:tc>
          <w:tcPr>
            <w:tcW w:w="1254" w:type="pct"/>
          </w:tcPr>
          <w:p w14:paraId="01598F09" w14:textId="77777777" w:rsidR="000750D0" w:rsidRDefault="000750D0" w:rsidP="005942C3">
            <w:pPr>
              <w:cnfStyle w:val="000000000000" w:firstRow="0" w:lastRow="0" w:firstColumn="0" w:lastColumn="0" w:oddVBand="0" w:evenVBand="0" w:oddHBand="0" w:evenHBand="0" w:firstRowFirstColumn="0" w:firstRowLastColumn="0" w:lastRowFirstColumn="0" w:lastRowLastColumn="0"/>
            </w:pPr>
          </w:p>
        </w:tc>
        <w:tc>
          <w:tcPr>
            <w:tcW w:w="1246" w:type="pct"/>
          </w:tcPr>
          <w:p w14:paraId="63D0F8ED" w14:textId="77777777" w:rsidR="000750D0" w:rsidRDefault="000750D0" w:rsidP="005942C3">
            <w:pPr>
              <w:cnfStyle w:val="000000000000" w:firstRow="0" w:lastRow="0" w:firstColumn="0" w:lastColumn="0" w:oddVBand="0" w:evenVBand="0" w:oddHBand="0" w:evenHBand="0" w:firstRowFirstColumn="0" w:firstRowLastColumn="0" w:lastRowFirstColumn="0" w:lastRowLastColumn="0"/>
            </w:pPr>
          </w:p>
        </w:tc>
        <w:tc>
          <w:tcPr>
            <w:tcW w:w="1254" w:type="pct"/>
          </w:tcPr>
          <w:p w14:paraId="62EA7FD4" w14:textId="77777777" w:rsidR="000750D0" w:rsidRDefault="000750D0" w:rsidP="005942C3">
            <w:pPr>
              <w:cnfStyle w:val="000000000000" w:firstRow="0" w:lastRow="0" w:firstColumn="0" w:lastColumn="0" w:oddVBand="0" w:evenVBand="0" w:oddHBand="0" w:evenHBand="0" w:firstRowFirstColumn="0" w:firstRowLastColumn="0" w:lastRowFirstColumn="0" w:lastRowLastColumn="0"/>
            </w:pPr>
          </w:p>
        </w:tc>
      </w:tr>
    </w:tbl>
    <w:p w14:paraId="5900C61D" w14:textId="77777777" w:rsidR="000750D0" w:rsidRPr="0064005A" w:rsidRDefault="000750D0" w:rsidP="000750D0"/>
    <w:p w14:paraId="329C7AD5" w14:textId="77777777" w:rsidR="00421FAA" w:rsidRDefault="00421FAA" w:rsidP="001921F9">
      <w:r>
        <w:br w:type="page"/>
      </w:r>
    </w:p>
    <w:p w14:paraId="3F984AF8" w14:textId="06E7BAD1" w:rsidR="00421FAA" w:rsidRPr="001921F9" w:rsidRDefault="00421FAA" w:rsidP="000C3953">
      <w:pPr>
        <w:pStyle w:val="Heading1"/>
        <w:numPr>
          <w:ilvl w:val="0"/>
          <w:numId w:val="0"/>
        </w:numPr>
        <w:ind w:left="720"/>
      </w:pPr>
      <w:bookmarkStart w:id="30" w:name="_Appendix_A_–"/>
      <w:bookmarkStart w:id="31" w:name="_Toc430856606"/>
      <w:bookmarkStart w:id="32" w:name="_Toc114038764"/>
      <w:bookmarkEnd w:id="30"/>
      <w:r w:rsidRPr="001921F9">
        <w:lastRenderedPageBreak/>
        <w:t xml:space="preserve">Appendix A – Incident Response Team Contact </w:t>
      </w:r>
      <w:r w:rsidR="005A2A90">
        <w:t>I</w:t>
      </w:r>
      <w:r w:rsidRPr="001921F9">
        <w:t>nformation</w:t>
      </w:r>
      <w:bookmarkEnd w:id="31"/>
      <w:bookmarkEnd w:id="32"/>
    </w:p>
    <w:p w14:paraId="5080D78C" w14:textId="1B80A614" w:rsidR="00421FAA" w:rsidRDefault="00421FAA" w:rsidP="001921F9">
      <w:pPr>
        <w:rPr>
          <w:lang w:val="en-GB"/>
        </w:rPr>
      </w:pPr>
      <w:r w:rsidRPr="00421FAA">
        <w:rPr>
          <w:lang w:val="en-GB"/>
        </w:rPr>
        <w:t xml:space="preserve">Current contact information for all </w:t>
      </w:r>
      <w:r w:rsidR="007A2BEA">
        <w:rPr>
          <w:lang w:val="en-GB"/>
        </w:rPr>
        <w:t>Incident Response Team</w:t>
      </w:r>
      <w:r w:rsidRPr="00421FAA">
        <w:rPr>
          <w:lang w:val="en-GB"/>
        </w:rPr>
        <w:t xml:space="preserve"> members and third parties </w:t>
      </w:r>
      <w:r w:rsidR="00002938">
        <w:rPr>
          <w:lang w:val="en-GB"/>
        </w:rPr>
        <w:t>is</w:t>
      </w:r>
      <w:r w:rsidRPr="00421FAA">
        <w:rPr>
          <w:lang w:val="en-GB"/>
        </w:rPr>
        <w:t xml:space="preserve"> documented and updated on a periodic basis to ensure it is accurate. This list include</w:t>
      </w:r>
      <w:r w:rsidR="00002938">
        <w:rPr>
          <w:lang w:val="en-GB"/>
        </w:rPr>
        <w:t>s</w:t>
      </w:r>
      <w:r w:rsidRPr="00421FAA">
        <w:rPr>
          <w:lang w:val="en-GB"/>
        </w:rPr>
        <w:t xml:space="preserve"> not just Company</w:t>
      </w:r>
      <w:r>
        <w:rPr>
          <w:lang w:val="en-GB"/>
        </w:rPr>
        <w:t xml:space="preserve"> </w:t>
      </w:r>
      <w:r w:rsidRPr="00421FAA">
        <w:rPr>
          <w:lang w:val="en-GB"/>
        </w:rPr>
        <w:t>employees, but any key service providers who may need to be contacted in the event of an incident.</w:t>
      </w:r>
      <w:r w:rsidR="000C3953">
        <w:rPr>
          <w:lang w:val="en-GB"/>
        </w:rPr>
        <w:t xml:space="preserve"> </w:t>
      </w:r>
      <w:r w:rsidRPr="00421FAA">
        <w:rPr>
          <w:lang w:val="en-GB"/>
        </w:rPr>
        <w:t xml:space="preserve">After hours contact information </w:t>
      </w:r>
      <w:r w:rsidR="00002938">
        <w:rPr>
          <w:lang w:val="en-GB"/>
        </w:rPr>
        <w:t>is</w:t>
      </w:r>
      <w:r w:rsidR="00002938" w:rsidRPr="00421FAA">
        <w:rPr>
          <w:lang w:val="en-GB"/>
        </w:rPr>
        <w:t xml:space="preserve"> </w:t>
      </w:r>
      <w:r w:rsidR="00002938">
        <w:rPr>
          <w:lang w:val="en-GB"/>
        </w:rPr>
        <w:t>also</w:t>
      </w:r>
      <w:r w:rsidR="00002938" w:rsidRPr="00421FAA">
        <w:rPr>
          <w:lang w:val="en-GB"/>
        </w:rPr>
        <w:t xml:space="preserve"> </w:t>
      </w:r>
      <w:r w:rsidRPr="00421FAA">
        <w:rPr>
          <w:lang w:val="en-GB"/>
        </w:rPr>
        <w:t xml:space="preserve">included. </w:t>
      </w:r>
    </w:p>
    <w:p w14:paraId="1C143300" w14:textId="737D2358" w:rsidR="00002938" w:rsidRDefault="00002938" w:rsidP="001921F9">
      <w:pPr>
        <w:rPr>
          <w:lang w:val="en-GB"/>
        </w:rPr>
      </w:pPr>
      <w:r>
        <w:rPr>
          <w:lang w:val="en-GB"/>
        </w:rPr>
        <w:t>This Key Personnel Contact Information document is maintained separately and is provided as a reference with the Incident Response Policy.</w:t>
      </w:r>
    </w:p>
    <w:p w14:paraId="71D77F6E" w14:textId="7CBDA54A" w:rsidR="00D17DFE" w:rsidRPr="00964ACC" w:rsidRDefault="00D17DFE" w:rsidP="000750D0">
      <w:pPr>
        <w:pStyle w:val="Heading2"/>
        <w:rPr>
          <w:bCs/>
        </w:rPr>
      </w:pPr>
      <w:bookmarkStart w:id="33" w:name="_Toc78957079"/>
      <w:bookmarkStart w:id="34" w:name="_Toc114038765"/>
      <w:r w:rsidRPr="00964ACC">
        <w:rPr>
          <w:bCs/>
        </w:rPr>
        <w:t>Internal Contacts</w:t>
      </w:r>
      <w:bookmarkEnd w:id="33"/>
      <w:bookmarkEnd w:id="34"/>
    </w:p>
    <w:p w14:paraId="7340A395" w14:textId="77777777" w:rsidR="00D17DFE" w:rsidRPr="00964ACC" w:rsidRDefault="00D17DFE" w:rsidP="00D17DFE">
      <w:pPr>
        <w:spacing w:after="0" w:line="300" w:lineRule="auto"/>
        <w:rPr>
          <w:rFonts w:ascii="Calibri" w:eastAsia="MS PMincho" w:hAnsi="Calibri"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2356"/>
        <w:gridCol w:w="4101"/>
      </w:tblGrid>
      <w:tr w:rsidR="00D17DFE" w:rsidRPr="00964ACC" w14:paraId="1E50D30E" w14:textId="77777777" w:rsidTr="0007153C">
        <w:trPr>
          <w:tblHeader/>
        </w:trPr>
        <w:tc>
          <w:tcPr>
            <w:tcW w:w="1547" w:type="pct"/>
            <w:shd w:val="clear" w:color="auto" w:fill="BFBFBF" w:themeFill="background1" w:themeFillShade="BF"/>
          </w:tcPr>
          <w:p w14:paraId="11D07874" w14:textId="77777777" w:rsidR="00D17DFE" w:rsidRPr="00964ACC" w:rsidRDefault="00D17DFE" w:rsidP="0007153C">
            <w:pPr>
              <w:spacing w:after="0" w:line="300" w:lineRule="auto"/>
              <w:rPr>
                <w:rFonts w:ascii="Calibri" w:eastAsia="MS PMincho" w:hAnsi="Calibri" w:cs="Times New Roman"/>
                <w:b/>
                <w:sz w:val="24"/>
                <w:szCs w:val="24"/>
              </w:rPr>
            </w:pPr>
            <w:r w:rsidRPr="00964ACC">
              <w:rPr>
                <w:rFonts w:ascii="Calibri" w:eastAsia="MS PMincho" w:hAnsi="Calibri" w:cs="Times New Roman"/>
                <w:b/>
                <w:sz w:val="24"/>
                <w:szCs w:val="24"/>
              </w:rPr>
              <w:t>Name, Title</w:t>
            </w:r>
          </w:p>
        </w:tc>
        <w:tc>
          <w:tcPr>
            <w:tcW w:w="1260" w:type="pct"/>
            <w:shd w:val="clear" w:color="auto" w:fill="BFBFBF" w:themeFill="background1" w:themeFillShade="BF"/>
          </w:tcPr>
          <w:p w14:paraId="05A9AE38" w14:textId="77777777" w:rsidR="00D17DFE" w:rsidRPr="00964ACC" w:rsidRDefault="00D17DFE" w:rsidP="0007153C">
            <w:pPr>
              <w:spacing w:after="0" w:line="300" w:lineRule="auto"/>
              <w:rPr>
                <w:rFonts w:ascii="Calibri" w:eastAsia="MS PMincho" w:hAnsi="Calibri" w:cs="Times New Roman"/>
                <w:b/>
                <w:sz w:val="24"/>
                <w:szCs w:val="24"/>
              </w:rPr>
            </w:pPr>
            <w:r w:rsidRPr="00964ACC">
              <w:rPr>
                <w:rFonts w:ascii="Calibri" w:eastAsia="MS PMincho" w:hAnsi="Calibri" w:cs="Times New Roman"/>
                <w:b/>
                <w:sz w:val="24"/>
                <w:szCs w:val="24"/>
              </w:rPr>
              <w:t>Contact Option</w:t>
            </w:r>
          </w:p>
        </w:tc>
        <w:tc>
          <w:tcPr>
            <w:tcW w:w="2193" w:type="pct"/>
            <w:shd w:val="clear" w:color="auto" w:fill="BFBFBF" w:themeFill="background1" w:themeFillShade="BF"/>
          </w:tcPr>
          <w:p w14:paraId="598D5709" w14:textId="77777777" w:rsidR="00D17DFE" w:rsidRPr="00964ACC" w:rsidRDefault="00D17DFE" w:rsidP="0007153C">
            <w:pPr>
              <w:spacing w:after="0" w:line="300" w:lineRule="auto"/>
              <w:rPr>
                <w:rFonts w:ascii="Calibri" w:eastAsia="MS PMincho" w:hAnsi="Calibri" w:cs="Times New Roman"/>
                <w:b/>
                <w:sz w:val="24"/>
                <w:szCs w:val="24"/>
              </w:rPr>
            </w:pPr>
            <w:r w:rsidRPr="00964ACC">
              <w:rPr>
                <w:rFonts w:ascii="Calibri" w:eastAsia="MS PMincho" w:hAnsi="Calibri" w:cs="Times New Roman"/>
                <w:b/>
                <w:sz w:val="24"/>
                <w:szCs w:val="24"/>
              </w:rPr>
              <w:t>Contact Number</w:t>
            </w:r>
          </w:p>
        </w:tc>
      </w:tr>
      <w:tr w:rsidR="00D17DFE" w:rsidRPr="00964ACC" w14:paraId="22EC94C1" w14:textId="77777777" w:rsidTr="0007153C">
        <w:tc>
          <w:tcPr>
            <w:tcW w:w="1547" w:type="pct"/>
            <w:vMerge w:val="restart"/>
          </w:tcPr>
          <w:p w14:paraId="0C7C59A5" w14:textId="3D727900" w:rsidR="00D17DFE" w:rsidRPr="00964ACC" w:rsidRDefault="00D17DFE" w:rsidP="0007153C">
            <w:pPr>
              <w:spacing w:after="0" w:line="300" w:lineRule="auto"/>
              <w:rPr>
                <w:rFonts w:ascii="Calibri" w:eastAsia="MS PMincho" w:hAnsi="Calibri" w:cs="Times New Roman"/>
                <w:b/>
                <w:sz w:val="24"/>
                <w:szCs w:val="24"/>
              </w:rPr>
            </w:pPr>
          </w:p>
        </w:tc>
        <w:tc>
          <w:tcPr>
            <w:tcW w:w="1260" w:type="pct"/>
          </w:tcPr>
          <w:p w14:paraId="1987CF88" w14:textId="0EE38F1C" w:rsidR="00D17DFE" w:rsidRPr="00964ACC" w:rsidRDefault="003A5F4A"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Phone</w:t>
            </w:r>
          </w:p>
        </w:tc>
        <w:tc>
          <w:tcPr>
            <w:tcW w:w="2193" w:type="pct"/>
          </w:tcPr>
          <w:p w14:paraId="0A315DEA" w14:textId="39E2A9CD" w:rsidR="00D17DFE" w:rsidRPr="003A5F4A" w:rsidRDefault="00D17DFE" w:rsidP="0007153C"/>
        </w:tc>
      </w:tr>
      <w:tr w:rsidR="00D17DFE" w:rsidRPr="00964ACC" w14:paraId="60D24FB9" w14:textId="77777777" w:rsidTr="0007153C">
        <w:tc>
          <w:tcPr>
            <w:tcW w:w="1547" w:type="pct"/>
            <w:vMerge/>
          </w:tcPr>
          <w:p w14:paraId="6913732C" w14:textId="77777777" w:rsidR="00D17DFE" w:rsidRPr="00964ACC" w:rsidRDefault="00D17DFE" w:rsidP="0007153C">
            <w:pPr>
              <w:spacing w:after="0" w:line="300" w:lineRule="auto"/>
              <w:rPr>
                <w:rFonts w:ascii="Calibri" w:eastAsia="MS PMincho" w:hAnsi="Calibri" w:cs="Times New Roman"/>
                <w:b/>
                <w:sz w:val="24"/>
                <w:szCs w:val="24"/>
              </w:rPr>
            </w:pPr>
          </w:p>
        </w:tc>
        <w:tc>
          <w:tcPr>
            <w:tcW w:w="1260" w:type="pct"/>
          </w:tcPr>
          <w:p w14:paraId="2A364EA1" w14:textId="553F10B6" w:rsidR="00D17DFE" w:rsidRPr="00964ACC" w:rsidRDefault="003A5F4A"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 xml:space="preserve">Email </w:t>
            </w:r>
          </w:p>
        </w:tc>
        <w:tc>
          <w:tcPr>
            <w:tcW w:w="2193" w:type="pct"/>
          </w:tcPr>
          <w:p w14:paraId="007342B2" w14:textId="4798DD63" w:rsidR="00D17DFE" w:rsidRPr="003A5F4A" w:rsidRDefault="00D17DFE" w:rsidP="0007153C"/>
        </w:tc>
      </w:tr>
      <w:tr w:rsidR="00D17DFE" w:rsidRPr="00964ACC" w14:paraId="53979AF0" w14:textId="77777777" w:rsidTr="0007153C">
        <w:tc>
          <w:tcPr>
            <w:tcW w:w="1547" w:type="pct"/>
            <w:vMerge/>
          </w:tcPr>
          <w:p w14:paraId="7F495AB9" w14:textId="77777777" w:rsidR="00D17DFE" w:rsidRPr="00964ACC" w:rsidRDefault="00D17DFE" w:rsidP="0007153C">
            <w:pPr>
              <w:spacing w:after="0" w:line="300" w:lineRule="auto"/>
              <w:rPr>
                <w:rFonts w:ascii="Calibri" w:eastAsia="MS PMincho" w:hAnsi="Calibri" w:cs="Times New Roman"/>
                <w:b/>
                <w:sz w:val="24"/>
                <w:szCs w:val="24"/>
              </w:rPr>
            </w:pPr>
          </w:p>
        </w:tc>
        <w:tc>
          <w:tcPr>
            <w:tcW w:w="1260" w:type="pct"/>
          </w:tcPr>
          <w:p w14:paraId="3C2A73CD" w14:textId="652D3E20" w:rsidR="00D17DFE" w:rsidRPr="00964ACC" w:rsidRDefault="003A5F4A"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Mobile</w:t>
            </w:r>
          </w:p>
        </w:tc>
        <w:tc>
          <w:tcPr>
            <w:tcW w:w="2193" w:type="pct"/>
          </w:tcPr>
          <w:p w14:paraId="43A95E68" w14:textId="5B61D98E" w:rsidR="00D17DFE" w:rsidRPr="00964ACC" w:rsidRDefault="00D17DFE" w:rsidP="0007153C">
            <w:pPr>
              <w:spacing w:after="0" w:line="300" w:lineRule="auto"/>
              <w:rPr>
                <w:rFonts w:ascii="Calibri" w:eastAsia="MS PMincho" w:hAnsi="Calibri" w:cs="Times New Roman"/>
                <w:bCs/>
                <w:sz w:val="24"/>
                <w:szCs w:val="24"/>
              </w:rPr>
            </w:pPr>
          </w:p>
        </w:tc>
      </w:tr>
      <w:tr w:rsidR="00D17DFE" w:rsidRPr="00964ACC" w14:paraId="1E4429B5" w14:textId="77777777" w:rsidTr="0007153C">
        <w:tc>
          <w:tcPr>
            <w:tcW w:w="1547" w:type="pct"/>
            <w:vMerge/>
          </w:tcPr>
          <w:p w14:paraId="7A1FDD40" w14:textId="77777777" w:rsidR="00D17DFE" w:rsidRPr="00964ACC" w:rsidRDefault="00D17DFE" w:rsidP="0007153C">
            <w:pPr>
              <w:spacing w:after="0" w:line="300" w:lineRule="auto"/>
              <w:rPr>
                <w:rFonts w:ascii="Calibri" w:eastAsia="MS PMincho" w:hAnsi="Calibri" w:cs="Times New Roman"/>
                <w:b/>
                <w:sz w:val="24"/>
                <w:szCs w:val="24"/>
              </w:rPr>
            </w:pPr>
          </w:p>
        </w:tc>
        <w:tc>
          <w:tcPr>
            <w:tcW w:w="1260" w:type="pct"/>
          </w:tcPr>
          <w:p w14:paraId="3377C7F4" w14:textId="5D6226D3" w:rsidR="00D17DFE"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Other</w:t>
            </w:r>
          </w:p>
        </w:tc>
        <w:tc>
          <w:tcPr>
            <w:tcW w:w="2193" w:type="pct"/>
          </w:tcPr>
          <w:p w14:paraId="153E9E1B" w14:textId="53E409FB" w:rsidR="00D17DFE" w:rsidRPr="00964ACC" w:rsidRDefault="00D17DFE" w:rsidP="0007153C">
            <w:pPr>
              <w:spacing w:after="0" w:line="300" w:lineRule="auto"/>
              <w:rPr>
                <w:rFonts w:ascii="Calibri" w:eastAsia="MS PMincho" w:hAnsi="Calibri" w:cs="Times New Roman"/>
                <w:bCs/>
                <w:sz w:val="24"/>
                <w:szCs w:val="24"/>
              </w:rPr>
            </w:pPr>
          </w:p>
        </w:tc>
      </w:tr>
      <w:tr w:rsidR="005134A4" w:rsidRPr="00964ACC" w14:paraId="7E038110" w14:textId="77777777" w:rsidTr="0007153C">
        <w:tc>
          <w:tcPr>
            <w:tcW w:w="1547" w:type="pct"/>
            <w:vMerge w:val="restart"/>
            <w:tcBorders>
              <w:top w:val="single" w:sz="4" w:space="0" w:color="auto"/>
              <w:left w:val="single" w:sz="4" w:space="0" w:color="auto"/>
              <w:right w:val="single" w:sz="4" w:space="0" w:color="auto"/>
            </w:tcBorders>
          </w:tcPr>
          <w:p w14:paraId="118E1FBE" w14:textId="6B98BCC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146479FE" w14:textId="55326FCA"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Phone</w:t>
            </w:r>
          </w:p>
        </w:tc>
        <w:tc>
          <w:tcPr>
            <w:tcW w:w="2193" w:type="pct"/>
            <w:tcBorders>
              <w:top w:val="single" w:sz="4" w:space="0" w:color="auto"/>
              <w:left w:val="single" w:sz="4" w:space="0" w:color="auto"/>
              <w:bottom w:val="single" w:sz="4" w:space="0" w:color="auto"/>
              <w:right w:val="single" w:sz="4" w:space="0" w:color="auto"/>
            </w:tcBorders>
          </w:tcPr>
          <w:p w14:paraId="6DA8C110" w14:textId="4E71F67B" w:rsidR="005134A4" w:rsidRPr="003A5F4A" w:rsidRDefault="005134A4" w:rsidP="0007153C"/>
        </w:tc>
      </w:tr>
      <w:tr w:rsidR="005134A4" w:rsidRPr="00964ACC" w14:paraId="72A5BB76" w14:textId="77777777" w:rsidTr="0007153C">
        <w:tc>
          <w:tcPr>
            <w:tcW w:w="1547" w:type="pct"/>
            <w:vMerge/>
            <w:tcBorders>
              <w:left w:val="single" w:sz="4" w:space="0" w:color="auto"/>
              <w:right w:val="single" w:sz="4" w:space="0" w:color="auto"/>
            </w:tcBorders>
          </w:tcPr>
          <w:p w14:paraId="677B458F"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7F287DCD" w14:textId="0AF787CE"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 xml:space="preserve">Email </w:t>
            </w:r>
          </w:p>
        </w:tc>
        <w:tc>
          <w:tcPr>
            <w:tcW w:w="2193" w:type="pct"/>
            <w:tcBorders>
              <w:top w:val="single" w:sz="4" w:space="0" w:color="auto"/>
              <w:left w:val="single" w:sz="4" w:space="0" w:color="auto"/>
              <w:bottom w:val="single" w:sz="4" w:space="0" w:color="auto"/>
              <w:right w:val="single" w:sz="4" w:space="0" w:color="auto"/>
            </w:tcBorders>
          </w:tcPr>
          <w:p w14:paraId="4F6F0F2B" w14:textId="0509AC85" w:rsidR="005134A4" w:rsidRPr="003A5F4A" w:rsidRDefault="005134A4" w:rsidP="0007153C"/>
        </w:tc>
      </w:tr>
      <w:tr w:rsidR="005134A4" w:rsidRPr="00964ACC" w14:paraId="5671740E" w14:textId="77777777" w:rsidTr="0007153C">
        <w:tc>
          <w:tcPr>
            <w:tcW w:w="1547" w:type="pct"/>
            <w:vMerge/>
            <w:tcBorders>
              <w:left w:val="single" w:sz="4" w:space="0" w:color="auto"/>
              <w:right w:val="single" w:sz="4" w:space="0" w:color="auto"/>
            </w:tcBorders>
          </w:tcPr>
          <w:p w14:paraId="5B158BB6"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649DAA0B" w14:textId="5521A122"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Mobile</w:t>
            </w:r>
          </w:p>
        </w:tc>
        <w:tc>
          <w:tcPr>
            <w:tcW w:w="2193" w:type="pct"/>
            <w:tcBorders>
              <w:top w:val="single" w:sz="4" w:space="0" w:color="auto"/>
              <w:left w:val="single" w:sz="4" w:space="0" w:color="auto"/>
              <w:bottom w:val="single" w:sz="4" w:space="0" w:color="auto"/>
              <w:right w:val="single" w:sz="4" w:space="0" w:color="auto"/>
            </w:tcBorders>
          </w:tcPr>
          <w:p w14:paraId="0F915B8A" w14:textId="26CAF8CE" w:rsidR="005134A4" w:rsidRPr="00964ACC" w:rsidRDefault="005134A4" w:rsidP="0007153C">
            <w:pPr>
              <w:spacing w:after="0" w:line="300" w:lineRule="auto"/>
              <w:rPr>
                <w:rFonts w:ascii="Calibri" w:eastAsia="MS PMincho" w:hAnsi="Calibri" w:cs="Times New Roman"/>
                <w:bCs/>
                <w:sz w:val="24"/>
                <w:szCs w:val="24"/>
              </w:rPr>
            </w:pPr>
          </w:p>
        </w:tc>
      </w:tr>
      <w:tr w:rsidR="005134A4" w:rsidRPr="00964ACC" w14:paraId="09A6B509" w14:textId="77777777" w:rsidTr="0007153C">
        <w:tc>
          <w:tcPr>
            <w:tcW w:w="1547" w:type="pct"/>
            <w:vMerge/>
            <w:tcBorders>
              <w:left w:val="single" w:sz="4" w:space="0" w:color="auto"/>
              <w:bottom w:val="single" w:sz="4" w:space="0" w:color="auto"/>
              <w:right w:val="single" w:sz="4" w:space="0" w:color="auto"/>
            </w:tcBorders>
          </w:tcPr>
          <w:p w14:paraId="597E1C65"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56142A54" w14:textId="5289CF97" w:rsidR="005134A4" w:rsidRPr="00964ACC" w:rsidRDefault="005134A4" w:rsidP="0007153C">
            <w:pPr>
              <w:spacing w:after="0" w:line="300" w:lineRule="auto"/>
              <w:rPr>
                <w:rFonts w:ascii="Calibri" w:eastAsia="MS PMincho" w:hAnsi="Calibri" w:cs="Times New Roman"/>
                <w:bCs/>
                <w:sz w:val="24"/>
                <w:szCs w:val="24"/>
              </w:rPr>
            </w:pPr>
            <w:r w:rsidRPr="005134A4">
              <w:rPr>
                <w:rFonts w:ascii="Calibri" w:eastAsia="MS PMincho" w:hAnsi="Calibri" w:cs="Times New Roman"/>
                <w:bCs/>
                <w:sz w:val="24"/>
                <w:szCs w:val="24"/>
              </w:rPr>
              <w:t>Other</w:t>
            </w:r>
          </w:p>
        </w:tc>
        <w:tc>
          <w:tcPr>
            <w:tcW w:w="2193" w:type="pct"/>
            <w:tcBorders>
              <w:top w:val="single" w:sz="4" w:space="0" w:color="auto"/>
              <w:left w:val="single" w:sz="4" w:space="0" w:color="auto"/>
              <w:bottom w:val="single" w:sz="4" w:space="0" w:color="auto"/>
              <w:right w:val="single" w:sz="4" w:space="0" w:color="auto"/>
            </w:tcBorders>
          </w:tcPr>
          <w:p w14:paraId="5EA8B7F9" w14:textId="53B7ABCF" w:rsidR="005134A4" w:rsidRPr="00964ACC" w:rsidRDefault="005134A4" w:rsidP="0007153C">
            <w:pPr>
              <w:spacing w:after="0" w:line="300" w:lineRule="auto"/>
              <w:rPr>
                <w:rFonts w:ascii="Calibri" w:eastAsia="MS PMincho" w:hAnsi="Calibri" w:cs="Times New Roman"/>
                <w:bCs/>
                <w:sz w:val="24"/>
                <w:szCs w:val="24"/>
              </w:rPr>
            </w:pPr>
          </w:p>
        </w:tc>
      </w:tr>
      <w:tr w:rsidR="005134A4" w:rsidRPr="00964ACC" w14:paraId="6D53813B" w14:textId="77777777" w:rsidTr="0007153C">
        <w:tc>
          <w:tcPr>
            <w:tcW w:w="1547" w:type="pct"/>
            <w:vMerge w:val="restart"/>
            <w:tcBorders>
              <w:top w:val="single" w:sz="4" w:space="0" w:color="auto"/>
              <w:left w:val="single" w:sz="4" w:space="0" w:color="auto"/>
              <w:right w:val="single" w:sz="4" w:space="0" w:color="auto"/>
            </w:tcBorders>
          </w:tcPr>
          <w:p w14:paraId="5B7BCB1F" w14:textId="5D8F1EF2"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372C4E96" w14:textId="05C0AC4D" w:rsidR="005134A4" w:rsidRPr="00964ACC" w:rsidRDefault="005134A4" w:rsidP="0007153C">
            <w:pPr>
              <w:rPr>
                <w:rFonts w:ascii="Calibri" w:eastAsia="MS PMincho" w:hAnsi="Calibri" w:cs="Times New Roman"/>
                <w:bCs/>
                <w:sz w:val="24"/>
                <w:szCs w:val="24"/>
              </w:rPr>
            </w:pPr>
            <w:r>
              <w:rPr>
                <w:rFonts w:ascii="Calibri" w:eastAsia="MS PMincho" w:hAnsi="Calibri" w:cs="Times New Roman"/>
                <w:bCs/>
                <w:sz w:val="24"/>
                <w:szCs w:val="24"/>
              </w:rPr>
              <w:t>Phone</w:t>
            </w:r>
          </w:p>
        </w:tc>
        <w:tc>
          <w:tcPr>
            <w:tcW w:w="2193" w:type="pct"/>
            <w:tcBorders>
              <w:top w:val="single" w:sz="4" w:space="0" w:color="auto"/>
              <w:left w:val="single" w:sz="4" w:space="0" w:color="auto"/>
              <w:bottom w:val="single" w:sz="4" w:space="0" w:color="auto"/>
              <w:right w:val="single" w:sz="4" w:space="0" w:color="auto"/>
            </w:tcBorders>
          </w:tcPr>
          <w:p w14:paraId="39CFA0AB" w14:textId="5F2C2A01" w:rsidR="005134A4" w:rsidRPr="003A5F4A" w:rsidRDefault="005134A4" w:rsidP="0007153C"/>
        </w:tc>
      </w:tr>
      <w:tr w:rsidR="005134A4" w:rsidRPr="00964ACC" w14:paraId="42F15AEA" w14:textId="77777777" w:rsidTr="0007153C">
        <w:tc>
          <w:tcPr>
            <w:tcW w:w="1547" w:type="pct"/>
            <w:vMerge/>
            <w:tcBorders>
              <w:left w:val="single" w:sz="4" w:space="0" w:color="auto"/>
              <w:right w:val="single" w:sz="4" w:space="0" w:color="auto"/>
            </w:tcBorders>
          </w:tcPr>
          <w:p w14:paraId="3791AEB8"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6AE88D1A" w14:textId="4B9EACEF"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 xml:space="preserve">Email </w:t>
            </w:r>
          </w:p>
        </w:tc>
        <w:tc>
          <w:tcPr>
            <w:tcW w:w="2193" w:type="pct"/>
            <w:tcBorders>
              <w:top w:val="single" w:sz="4" w:space="0" w:color="auto"/>
              <w:left w:val="single" w:sz="4" w:space="0" w:color="auto"/>
              <w:bottom w:val="single" w:sz="4" w:space="0" w:color="auto"/>
              <w:right w:val="single" w:sz="4" w:space="0" w:color="auto"/>
            </w:tcBorders>
          </w:tcPr>
          <w:p w14:paraId="767A0A7D" w14:textId="3C545157" w:rsidR="005134A4" w:rsidRPr="00964ACC" w:rsidRDefault="005134A4" w:rsidP="0007153C">
            <w:pPr>
              <w:rPr>
                <w:rFonts w:ascii="Calibri" w:eastAsia="MS PMincho" w:hAnsi="Calibri" w:cs="Times New Roman"/>
                <w:bCs/>
                <w:sz w:val="24"/>
                <w:szCs w:val="24"/>
              </w:rPr>
            </w:pPr>
          </w:p>
        </w:tc>
      </w:tr>
      <w:tr w:rsidR="005134A4" w:rsidRPr="00964ACC" w14:paraId="32D9EDDE" w14:textId="77777777" w:rsidTr="0007153C">
        <w:tc>
          <w:tcPr>
            <w:tcW w:w="1547" w:type="pct"/>
            <w:vMerge/>
            <w:tcBorders>
              <w:left w:val="single" w:sz="4" w:space="0" w:color="auto"/>
              <w:right w:val="single" w:sz="4" w:space="0" w:color="auto"/>
            </w:tcBorders>
          </w:tcPr>
          <w:p w14:paraId="4039A670"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7EB2F1F2" w14:textId="215D380C"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Mobile</w:t>
            </w:r>
          </w:p>
        </w:tc>
        <w:tc>
          <w:tcPr>
            <w:tcW w:w="2193" w:type="pct"/>
            <w:tcBorders>
              <w:top w:val="single" w:sz="4" w:space="0" w:color="auto"/>
              <w:left w:val="single" w:sz="4" w:space="0" w:color="auto"/>
              <w:bottom w:val="single" w:sz="4" w:space="0" w:color="auto"/>
              <w:right w:val="single" w:sz="4" w:space="0" w:color="auto"/>
            </w:tcBorders>
          </w:tcPr>
          <w:p w14:paraId="31F8DA42" w14:textId="57B85338" w:rsidR="005134A4" w:rsidRPr="00964ACC" w:rsidRDefault="005134A4" w:rsidP="0007153C">
            <w:pPr>
              <w:spacing w:after="0" w:line="300" w:lineRule="auto"/>
              <w:rPr>
                <w:rFonts w:ascii="Calibri" w:eastAsia="MS PMincho" w:hAnsi="Calibri" w:cs="Times New Roman"/>
                <w:bCs/>
                <w:sz w:val="24"/>
                <w:szCs w:val="24"/>
              </w:rPr>
            </w:pPr>
          </w:p>
        </w:tc>
      </w:tr>
      <w:tr w:rsidR="005134A4" w:rsidRPr="00964ACC" w14:paraId="220B2FAE" w14:textId="77777777" w:rsidTr="0007153C">
        <w:tc>
          <w:tcPr>
            <w:tcW w:w="1547" w:type="pct"/>
            <w:vMerge/>
            <w:tcBorders>
              <w:left w:val="single" w:sz="4" w:space="0" w:color="auto"/>
              <w:right w:val="single" w:sz="4" w:space="0" w:color="auto"/>
            </w:tcBorders>
          </w:tcPr>
          <w:p w14:paraId="6D8739F5"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77C763D0" w14:textId="69DB935F" w:rsidR="005134A4" w:rsidRPr="00964ACC" w:rsidRDefault="005134A4" w:rsidP="0007153C">
            <w:pPr>
              <w:spacing w:after="0" w:line="300" w:lineRule="auto"/>
              <w:rPr>
                <w:rFonts w:ascii="Calibri" w:eastAsia="MS PMincho" w:hAnsi="Calibri" w:cs="Times New Roman"/>
                <w:bCs/>
                <w:sz w:val="24"/>
                <w:szCs w:val="24"/>
              </w:rPr>
            </w:pPr>
            <w:r w:rsidRPr="005134A4">
              <w:rPr>
                <w:rFonts w:ascii="Calibri" w:eastAsia="MS PMincho" w:hAnsi="Calibri" w:cs="Times New Roman"/>
                <w:bCs/>
                <w:sz w:val="24"/>
                <w:szCs w:val="24"/>
              </w:rPr>
              <w:t>Other</w:t>
            </w:r>
          </w:p>
        </w:tc>
        <w:tc>
          <w:tcPr>
            <w:tcW w:w="2193" w:type="pct"/>
            <w:tcBorders>
              <w:top w:val="single" w:sz="4" w:space="0" w:color="auto"/>
              <w:left w:val="single" w:sz="4" w:space="0" w:color="auto"/>
              <w:bottom w:val="single" w:sz="4" w:space="0" w:color="auto"/>
              <w:right w:val="single" w:sz="4" w:space="0" w:color="auto"/>
            </w:tcBorders>
          </w:tcPr>
          <w:p w14:paraId="374D0D7C" w14:textId="555D5D64" w:rsidR="005134A4" w:rsidRPr="00964ACC" w:rsidRDefault="005134A4" w:rsidP="0007153C">
            <w:pPr>
              <w:spacing w:after="0" w:line="300" w:lineRule="auto"/>
              <w:rPr>
                <w:rFonts w:ascii="Calibri" w:eastAsia="MS PMincho" w:hAnsi="Calibri" w:cs="Times New Roman"/>
                <w:bCs/>
                <w:sz w:val="24"/>
                <w:szCs w:val="24"/>
              </w:rPr>
            </w:pPr>
          </w:p>
        </w:tc>
      </w:tr>
      <w:tr w:rsidR="005134A4" w:rsidRPr="00964ACC" w14:paraId="3BCFC46D" w14:textId="77777777" w:rsidTr="0007153C">
        <w:tc>
          <w:tcPr>
            <w:tcW w:w="1547" w:type="pct"/>
            <w:vMerge w:val="restart"/>
            <w:tcBorders>
              <w:top w:val="single" w:sz="4" w:space="0" w:color="auto"/>
              <w:left w:val="single" w:sz="4" w:space="0" w:color="auto"/>
              <w:right w:val="single" w:sz="4" w:space="0" w:color="auto"/>
            </w:tcBorders>
          </w:tcPr>
          <w:p w14:paraId="4B0179BC" w14:textId="56A2FF1B"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12A7F020" w14:textId="37363AAF"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Phone</w:t>
            </w:r>
          </w:p>
        </w:tc>
        <w:tc>
          <w:tcPr>
            <w:tcW w:w="2193" w:type="pct"/>
            <w:tcBorders>
              <w:top w:val="single" w:sz="4" w:space="0" w:color="auto"/>
              <w:left w:val="single" w:sz="4" w:space="0" w:color="auto"/>
              <w:bottom w:val="single" w:sz="4" w:space="0" w:color="auto"/>
              <w:right w:val="single" w:sz="4" w:space="0" w:color="auto"/>
            </w:tcBorders>
          </w:tcPr>
          <w:p w14:paraId="4FB3B266" w14:textId="09C13C71" w:rsidR="005134A4" w:rsidRPr="003A5F4A" w:rsidRDefault="005134A4" w:rsidP="0007153C"/>
        </w:tc>
      </w:tr>
      <w:tr w:rsidR="005134A4" w:rsidRPr="00964ACC" w14:paraId="2A8BA7F6" w14:textId="77777777" w:rsidTr="0007153C">
        <w:tc>
          <w:tcPr>
            <w:tcW w:w="1547" w:type="pct"/>
            <w:vMerge/>
            <w:tcBorders>
              <w:left w:val="single" w:sz="4" w:space="0" w:color="auto"/>
              <w:right w:val="single" w:sz="4" w:space="0" w:color="auto"/>
            </w:tcBorders>
          </w:tcPr>
          <w:p w14:paraId="2CAF6D7B"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6107C007" w14:textId="367612D5"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 xml:space="preserve">Email </w:t>
            </w:r>
          </w:p>
        </w:tc>
        <w:tc>
          <w:tcPr>
            <w:tcW w:w="2193" w:type="pct"/>
            <w:tcBorders>
              <w:top w:val="single" w:sz="4" w:space="0" w:color="auto"/>
              <w:left w:val="single" w:sz="4" w:space="0" w:color="auto"/>
              <w:bottom w:val="single" w:sz="4" w:space="0" w:color="auto"/>
              <w:right w:val="single" w:sz="4" w:space="0" w:color="auto"/>
            </w:tcBorders>
          </w:tcPr>
          <w:p w14:paraId="015EBD2A" w14:textId="5538799D" w:rsidR="005134A4" w:rsidRPr="003A5F4A" w:rsidRDefault="005134A4" w:rsidP="0007153C"/>
        </w:tc>
      </w:tr>
      <w:tr w:rsidR="005134A4" w:rsidRPr="00964ACC" w14:paraId="356E77B9" w14:textId="77777777" w:rsidTr="0007153C">
        <w:tc>
          <w:tcPr>
            <w:tcW w:w="1547" w:type="pct"/>
            <w:vMerge/>
            <w:tcBorders>
              <w:left w:val="single" w:sz="4" w:space="0" w:color="auto"/>
              <w:right w:val="single" w:sz="4" w:space="0" w:color="auto"/>
            </w:tcBorders>
          </w:tcPr>
          <w:p w14:paraId="4AB74895"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746854A7" w14:textId="6ABD4540"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Mobile</w:t>
            </w:r>
          </w:p>
        </w:tc>
        <w:tc>
          <w:tcPr>
            <w:tcW w:w="2193" w:type="pct"/>
            <w:tcBorders>
              <w:top w:val="single" w:sz="4" w:space="0" w:color="auto"/>
              <w:left w:val="single" w:sz="4" w:space="0" w:color="auto"/>
              <w:bottom w:val="single" w:sz="4" w:space="0" w:color="auto"/>
              <w:right w:val="single" w:sz="4" w:space="0" w:color="auto"/>
            </w:tcBorders>
          </w:tcPr>
          <w:p w14:paraId="61848EFD" w14:textId="3AC95882" w:rsidR="005134A4" w:rsidRPr="00964ACC" w:rsidRDefault="005134A4" w:rsidP="0007153C">
            <w:pPr>
              <w:spacing w:after="0" w:line="300" w:lineRule="auto"/>
              <w:rPr>
                <w:rFonts w:ascii="Calibri" w:eastAsia="MS PMincho" w:hAnsi="Calibri" w:cs="Times New Roman"/>
                <w:bCs/>
                <w:sz w:val="24"/>
                <w:szCs w:val="24"/>
              </w:rPr>
            </w:pPr>
          </w:p>
        </w:tc>
      </w:tr>
      <w:tr w:rsidR="005134A4" w:rsidRPr="00964ACC" w14:paraId="18D8580C" w14:textId="77777777" w:rsidTr="0007153C">
        <w:tc>
          <w:tcPr>
            <w:tcW w:w="1547" w:type="pct"/>
            <w:vMerge/>
            <w:tcBorders>
              <w:left w:val="single" w:sz="4" w:space="0" w:color="auto"/>
              <w:bottom w:val="single" w:sz="4" w:space="0" w:color="auto"/>
              <w:right w:val="single" w:sz="4" w:space="0" w:color="auto"/>
            </w:tcBorders>
          </w:tcPr>
          <w:p w14:paraId="69F3B8B0"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Borders>
              <w:top w:val="single" w:sz="4" w:space="0" w:color="auto"/>
              <w:left w:val="single" w:sz="4" w:space="0" w:color="auto"/>
              <w:bottom w:val="single" w:sz="4" w:space="0" w:color="auto"/>
              <w:right w:val="single" w:sz="4" w:space="0" w:color="auto"/>
            </w:tcBorders>
          </w:tcPr>
          <w:p w14:paraId="460138E4" w14:textId="35A70969" w:rsidR="005134A4" w:rsidRPr="00964ACC" w:rsidRDefault="005134A4" w:rsidP="0007153C">
            <w:pPr>
              <w:spacing w:after="0" w:line="300" w:lineRule="auto"/>
              <w:rPr>
                <w:rFonts w:ascii="Calibri" w:eastAsia="MS PMincho" w:hAnsi="Calibri" w:cs="Times New Roman"/>
                <w:bCs/>
                <w:sz w:val="24"/>
                <w:szCs w:val="24"/>
              </w:rPr>
            </w:pPr>
            <w:r w:rsidRPr="005134A4">
              <w:rPr>
                <w:rFonts w:ascii="Calibri" w:eastAsia="MS PMincho" w:hAnsi="Calibri" w:cs="Times New Roman"/>
                <w:bCs/>
                <w:sz w:val="24"/>
                <w:szCs w:val="24"/>
              </w:rPr>
              <w:t>Other</w:t>
            </w:r>
          </w:p>
        </w:tc>
        <w:tc>
          <w:tcPr>
            <w:tcW w:w="2193" w:type="pct"/>
            <w:tcBorders>
              <w:top w:val="single" w:sz="4" w:space="0" w:color="auto"/>
              <w:left w:val="single" w:sz="4" w:space="0" w:color="auto"/>
              <w:bottom w:val="single" w:sz="4" w:space="0" w:color="auto"/>
              <w:right w:val="single" w:sz="4" w:space="0" w:color="auto"/>
            </w:tcBorders>
          </w:tcPr>
          <w:p w14:paraId="37F04D75" w14:textId="595534A3" w:rsidR="005134A4" w:rsidRPr="00964ACC" w:rsidRDefault="005134A4" w:rsidP="0007153C">
            <w:pPr>
              <w:spacing w:after="0" w:line="300" w:lineRule="auto"/>
              <w:rPr>
                <w:rFonts w:ascii="Calibri" w:eastAsia="MS PMincho" w:hAnsi="Calibri" w:cs="Times New Roman"/>
                <w:sz w:val="24"/>
                <w:szCs w:val="24"/>
              </w:rPr>
            </w:pPr>
          </w:p>
        </w:tc>
      </w:tr>
      <w:tr w:rsidR="005134A4" w:rsidRPr="00964ACC" w14:paraId="2912454F" w14:textId="77777777" w:rsidTr="0007153C">
        <w:tc>
          <w:tcPr>
            <w:tcW w:w="1547" w:type="pct"/>
            <w:vMerge w:val="restart"/>
          </w:tcPr>
          <w:p w14:paraId="3EB69655" w14:textId="46219CCE" w:rsidR="005134A4" w:rsidRPr="003A5F4A" w:rsidRDefault="005134A4" w:rsidP="0007153C">
            <w:pPr>
              <w:rPr>
                <w:rFonts w:ascii="Calibri" w:eastAsia="MS PMincho" w:hAnsi="Calibri" w:cs="Times New Roman"/>
                <w:b/>
                <w:bCs/>
                <w:sz w:val="24"/>
                <w:szCs w:val="24"/>
              </w:rPr>
            </w:pPr>
          </w:p>
        </w:tc>
        <w:tc>
          <w:tcPr>
            <w:tcW w:w="1260" w:type="pct"/>
          </w:tcPr>
          <w:p w14:paraId="7DB209C6" w14:textId="27BAA94B"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Phone</w:t>
            </w:r>
          </w:p>
        </w:tc>
        <w:tc>
          <w:tcPr>
            <w:tcW w:w="2193" w:type="pct"/>
          </w:tcPr>
          <w:p w14:paraId="322DFB66" w14:textId="729E6F92" w:rsidR="005134A4" w:rsidRPr="003A5F4A" w:rsidRDefault="005134A4" w:rsidP="0007153C"/>
        </w:tc>
      </w:tr>
      <w:tr w:rsidR="005134A4" w:rsidRPr="00964ACC" w14:paraId="54CEF7AA" w14:textId="77777777" w:rsidTr="0007153C">
        <w:tc>
          <w:tcPr>
            <w:tcW w:w="1547" w:type="pct"/>
            <w:vMerge/>
          </w:tcPr>
          <w:p w14:paraId="3CF9A597" w14:textId="77777777" w:rsidR="005134A4" w:rsidRPr="00964ACC" w:rsidRDefault="005134A4" w:rsidP="0007153C">
            <w:pPr>
              <w:spacing w:after="0" w:line="300" w:lineRule="auto"/>
              <w:rPr>
                <w:rFonts w:ascii="Calibri" w:eastAsia="MS PMincho" w:hAnsi="Calibri" w:cs="Times New Roman"/>
                <w:bCs/>
                <w:sz w:val="24"/>
                <w:szCs w:val="24"/>
              </w:rPr>
            </w:pPr>
          </w:p>
        </w:tc>
        <w:tc>
          <w:tcPr>
            <w:tcW w:w="1260" w:type="pct"/>
          </w:tcPr>
          <w:p w14:paraId="50526D0B" w14:textId="3EFD702C" w:rsidR="005134A4" w:rsidRPr="00964ACC" w:rsidRDefault="005134A4" w:rsidP="0007153C">
            <w:pPr>
              <w:tabs>
                <w:tab w:val="center" w:pos="4680"/>
                <w:tab w:val="right" w:pos="9360"/>
              </w:tabs>
              <w:spacing w:after="0" w:line="240" w:lineRule="auto"/>
              <w:rPr>
                <w:rFonts w:ascii="Calibri" w:eastAsia="Times" w:hAnsi="Calibri" w:cs="Times New Roman"/>
                <w:bCs/>
                <w:sz w:val="24"/>
                <w:szCs w:val="24"/>
              </w:rPr>
            </w:pPr>
            <w:r>
              <w:rPr>
                <w:rFonts w:ascii="Calibri" w:eastAsia="MS PMincho" w:hAnsi="Calibri" w:cs="Times New Roman"/>
                <w:bCs/>
                <w:sz w:val="24"/>
                <w:szCs w:val="24"/>
              </w:rPr>
              <w:t xml:space="preserve">Email </w:t>
            </w:r>
          </w:p>
        </w:tc>
        <w:tc>
          <w:tcPr>
            <w:tcW w:w="2193" w:type="pct"/>
          </w:tcPr>
          <w:p w14:paraId="052E1B03" w14:textId="432B37B0" w:rsidR="005134A4" w:rsidRPr="00964ACC" w:rsidRDefault="005134A4" w:rsidP="0007153C">
            <w:pPr>
              <w:rPr>
                <w:rFonts w:ascii="Calibri" w:eastAsia="MS PMincho" w:hAnsi="Calibri" w:cs="Times New Roman"/>
                <w:bCs/>
                <w:sz w:val="24"/>
                <w:szCs w:val="24"/>
              </w:rPr>
            </w:pPr>
          </w:p>
        </w:tc>
      </w:tr>
      <w:tr w:rsidR="005134A4" w:rsidRPr="00964ACC" w14:paraId="6E4FAF68" w14:textId="77777777" w:rsidTr="0007153C">
        <w:tc>
          <w:tcPr>
            <w:tcW w:w="1547" w:type="pct"/>
            <w:vMerge/>
          </w:tcPr>
          <w:p w14:paraId="230009BB" w14:textId="77777777" w:rsidR="005134A4" w:rsidRPr="00964ACC" w:rsidRDefault="005134A4" w:rsidP="0007153C">
            <w:pPr>
              <w:spacing w:after="0" w:line="300" w:lineRule="auto"/>
              <w:rPr>
                <w:rFonts w:ascii="Calibri" w:eastAsia="MS PMincho" w:hAnsi="Calibri" w:cs="Times New Roman"/>
                <w:b/>
                <w:sz w:val="24"/>
                <w:szCs w:val="24"/>
              </w:rPr>
            </w:pPr>
          </w:p>
        </w:tc>
        <w:tc>
          <w:tcPr>
            <w:tcW w:w="1260" w:type="pct"/>
          </w:tcPr>
          <w:p w14:paraId="5381FDA9" w14:textId="1BC51E3B" w:rsidR="005134A4" w:rsidRPr="00964ACC" w:rsidRDefault="005134A4" w:rsidP="0007153C">
            <w:pPr>
              <w:spacing w:after="0" w:line="300" w:lineRule="auto"/>
              <w:rPr>
                <w:rFonts w:ascii="Calibri" w:eastAsia="MS PMincho" w:hAnsi="Calibri" w:cs="Times New Roman"/>
                <w:bCs/>
                <w:sz w:val="24"/>
                <w:szCs w:val="24"/>
              </w:rPr>
            </w:pPr>
            <w:r>
              <w:rPr>
                <w:rFonts w:ascii="Calibri" w:eastAsia="MS PMincho" w:hAnsi="Calibri" w:cs="Times New Roman"/>
                <w:bCs/>
                <w:sz w:val="24"/>
                <w:szCs w:val="24"/>
              </w:rPr>
              <w:t>Mobile</w:t>
            </w:r>
          </w:p>
        </w:tc>
        <w:tc>
          <w:tcPr>
            <w:tcW w:w="2193" w:type="pct"/>
          </w:tcPr>
          <w:p w14:paraId="3CED151C" w14:textId="56E1E2D4" w:rsidR="005134A4" w:rsidRPr="00964ACC" w:rsidRDefault="005134A4" w:rsidP="0007153C">
            <w:pPr>
              <w:spacing w:after="0" w:line="300" w:lineRule="auto"/>
              <w:rPr>
                <w:rFonts w:ascii="Calibri" w:eastAsia="MS PMincho" w:hAnsi="Calibri" w:cs="Times New Roman"/>
                <w:bCs/>
                <w:sz w:val="24"/>
                <w:szCs w:val="24"/>
              </w:rPr>
            </w:pPr>
          </w:p>
        </w:tc>
      </w:tr>
      <w:tr w:rsidR="005134A4" w:rsidRPr="00964ACC" w14:paraId="588499BD" w14:textId="77777777" w:rsidTr="0007153C">
        <w:tc>
          <w:tcPr>
            <w:tcW w:w="1547" w:type="pct"/>
            <w:vMerge/>
          </w:tcPr>
          <w:p w14:paraId="020919A1" w14:textId="77777777" w:rsidR="005134A4" w:rsidRPr="00964ACC" w:rsidRDefault="005134A4" w:rsidP="0007153C">
            <w:pPr>
              <w:spacing w:after="0" w:line="300" w:lineRule="auto"/>
              <w:rPr>
                <w:rFonts w:ascii="Calibri" w:eastAsia="MS PMincho" w:hAnsi="Calibri" w:cs="Times New Roman"/>
                <w:bCs/>
                <w:sz w:val="24"/>
                <w:szCs w:val="24"/>
              </w:rPr>
            </w:pPr>
          </w:p>
        </w:tc>
        <w:tc>
          <w:tcPr>
            <w:tcW w:w="1260" w:type="pct"/>
          </w:tcPr>
          <w:p w14:paraId="3228D7E2" w14:textId="1C6A3950" w:rsidR="005134A4" w:rsidRPr="00964ACC" w:rsidRDefault="005134A4" w:rsidP="0007153C">
            <w:pPr>
              <w:spacing w:after="0" w:line="300" w:lineRule="auto"/>
              <w:rPr>
                <w:rFonts w:ascii="Calibri" w:eastAsia="MS PMincho" w:hAnsi="Calibri" w:cs="Times New Roman"/>
                <w:bCs/>
                <w:sz w:val="24"/>
                <w:szCs w:val="24"/>
              </w:rPr>
            </w:pPr>
            <w:r w:rsidRPr="005134A4">
              <w:rPr>
                <w:rFonts w:ascii="Calibri" w:eastAsia="MS PMincho" w:hAnsi="Calibri" w:cs="Times New Roman"/>
                <w:bCs/>
                <w:sz w:val="24"/>
                <w:szCs w:val="24"/>
              </w:rPr>
              <w:t>Other</w:t>
            </w:r>
          </w:p>
        </w:tc>
        <w:tc>
          <w:tcPr>
            <w:tcW w:w="2193" w:type="pct"/>
          </w:tcPr>
          <w:p w14:paraId="63EEBAE4" w14:textId="32C7CE49" w:rsidR="005134A4" w:rsidRPr="00964ACC" w:rsidRDefault="005134A4" w:rsidP="0007153C">
            <w:pPr>
              <w:spacing w:after="0" w:line="300" w:lineRule="auto"/>
              <w:rPr>
                <w:rFonts w:ascii="Calibri" w:eastAsia="MS PMincho" w:hAnsi="Calibri" w:cs="Times New Roman"/>
                <w:bCs/>
                <w:sz w:val="24"/>
                <w:szCs w:val="24"/>
              </w:rPr>
            </w:pPr>
          </w:p>
        </w:tc>
      </w:tr>
    </w:tbl>
    <w:p w14:paraId="7D745711" w14:textId="70467300" w:rsidR="00D17DFE" w:rsidRDefault="00D17DFE" w:rsidP="00D17DFE">
      <w:pPr>
        <w:spacing w:after="0" w:line="300" w:lineRule="auto"/>
        <w:rPr>
          <w:rFonts w:ascii="Calibri" w:eastAsia="MS PMincho" w:hAnsi="Calibri" w:cs="Times New Roman"/>
          <w:sz w:val="24"/>
        </w:rPr>
      </w:pPr>
      <w:bookmarkStart w:id="35" w:name="_Toc375841612"/>
    </w:p>
    <w:p w14:paraId="1C947E2F" w14:textId="77777777" w:rsidR="00D17DFE" w:rsidRPr="00964ACC" w:rsidRDefault="00D17DFE" w:rsidP="000750D0">
      <w:pPr>
        <w:pStyle w:val="Heading2"/>
        <w:rPr>
          <w:szCs w:val="24"/>
        </w:rPr>
      </w:pPr>
      <w:bookmarkStart w:id="36" w:name="_Toc241554711"/>
      <w:bookmarkStart w:id="37" w:name="_Toc375841613"/>
      <w:bookmarkStart w:id="38" w:name="_Toc78957081"/>
      <w:bookmarkStart w:id="39" w:name="_Toc114038766"/>
      <w:bookmarkEnd w:id="35"/>
      <w:r w:rsidRPr="00964ACC">
        <w:rPr>
          <w:bCs/>
        </w:rPr>
        <w:t>External Contacts</w:t>
      </w:r>
      <w:bookmarkEnd w:id="36"/>
      <w:bookmarkEnd w:id="37"/>
      <w:bookmarkEnd w:id="38"/>
      <w:bookmarkEnd w:id="39"/>
    </w:p>
    <w:p w14:paraId="07B986F4" w14:textId="77777777" w:rsidR="00D17DFE" w:rsidRPr="00964ACC" w:rsidRDefault="00D17DFE" w:rsidP="00D17DFE">
      <w:pPr>
        <w:spacing w:after="0" w:line="300" w:lineRule="auto"/>
        <w:ind w:left="720" w:hanging="720"/>
        <w:rPr>
          <w:rFonts w:ascii="Calibri" w:eastAsia="MS PMincho" w:hAnsi="Calibri" w:cs="Arial"/>
          <w:sz w:val="20"/>
        </w:rPr>
      </w:pPr>
    </w:p>
    <w:tbl>
      <w:tblPr>
        <w:tblW w:w="5000" w:type="pct"/>
        <w:tblBorders>
          <w:top w:val="single" w:sz="4" w:space="0" w:color="043649" w:themeColor="accent4"/>
          <w:left w:val="single" w:sz="4" w:space="0" w:color="043649" w:themeColor="accent4"/>
          <w:bottom w:val="single" w:sz="4" w:space="0" w:color="043649" w:themeColor="accent4"/>
          <w:right w:val="single" w:sz="4" w:space="0" w:color="043649" w:themeColor="accent4"/>
          <w:insideH w:val="single" w:sz="4" w:space="0" w:color="043649" w:themeColor="accent4"/>
          <w:insideV w:val="single" w:sz="4" w:space="0" w:color="043649" w:themeColor="accent4"/>
        </w:tblBorders>
        <w:tblLook w:val="04A0" w:firstRow="1" w:lastRow="0" w:firstColumn="1" w:lastColumn="0" w:noHBand="0" w:noVBand="1"/>
      </w:tblPr>
      <w:tblGrid>
        <w:gridCol w:w="2872"/>
        <w:gridCol w:w="2429"/>
        <w:gridCol w:w="4049"/>
      </w:tblGrid>
      <w:tr w:rsidR="008637C5" w:rsidRPr="00964ACC" w14:paraId="775C0C7D" w14:textId="77777777" w:rsidTr="0007153C">
        <w:trPr>
          <w:trHeight w:val="592"/>
          <w:tblHeader/>
        </w:trPr>
        <w:tc>
          <w:tcPr>
            <w:tcW w:w="1536" w:type="pct"/>
            <w:shd w:val="clear" w:color="auto" w:fill="BFBFBF" w:themeFill="background1" w:themeFillShade="BF"/>
            <w:hideMark/>
          </w:tcPr>
          <w:p w14:paraId="737AE2C1" w14:textId="77777777" w:rsidR="00D17DFE" w:rsidRPr="00964ACC" w:rsidRDefault="00D17DFE" w:rsidP="0007153C">
            <w:pPr>
              <w:spacing w:after="0" w:line="240" w:lineRule="auto"/>
              <w:rPr>
                <w:rFonts w:ascii="Calibri" w:eastAsia="Times New Roman" w:hAnsi="Calibri" w:cs="Times New Roman"/>
                <w:b/>
                <w:bCs/>
                <w:color w:val="000000"/>
                <w:sz w:val="24"/>
                <w:szCs w:val="24"/>
              </w:rPr>
            </w:pPr>
            <w:r w:rsidRPr="00964ACC">
              <w:rPr>
                <w:rFonts w:ascii="Calibri" w:eastAsia="Times New Roman" w:hAnsi="Calibri" w:cs="Times New Roman"/>
                <w:b/>
                <w:bCs/>
                <w:color w:val="000000"/>
                <w:sz w:val="24"/>
                <w:szCs w:val="24"/>
              </w:rPr>
              <w:t>Name, Title</w:t>
            </w:r>
          </w:p>
        </w:tc>
        <w:tc>
          <w:tcPr>
            <w:tcW w:w="1299" w:type="pct"/>
            <w:shd w:val="clear" w:color="auto" w:fill="BFBFBF" w:themeFill="background1" w:themeFillShade="BF"/>
            <w:hideMark/>
          </w:tcPr>
          <w:p w14:paraId="4C59F515" w14:textId="77777777" w:rsidR="00D17DFE" w:rsidRPr="00964ACC" w:rsidRDefault="00D17DFE" w:rsidP="0007153C">
            <w:pPr>
              <w:spacing w:after="0" w:line="240" w:lineRule="auto"/>
              <w:rPr>
                <w:rFonts w:ascii="Calibri" w:eastAsia="Times New Roman" w:hAnsi="Calibri" w:cs="Times New Roman"/>
                <w:b/>
                <w:bCs/>
                <w:color w:val="000000"/>
                <w:sz w:val="24"/>
                <w:szCs w:val="24"/>
              </w:rPr>
            </w:pPr>
            <w:r w:rsidRPr="00964ACC">
              <w:rPr>
                <w:rFonts w:ascii="Calibri" w:eastAsia="Times New Roman" w:hAnsi="Calibri" w:cs="Times New Roman"/>
                <w:b/>
                <w:bCs/>
                <w:color w:val="000000"/>
                <w:sz w:val="24"/>
                <w:szCs w:val="24"/>
              </w:rPr>
              <w:t>Contact Option</w:t>
            </w:r>
          </w:p>
        </w:tc>
        <w:tc>
          <w:tcPr>
            <w:tcW w:w="2165" w:type="pct"/>
            <w:shd w:val="clear" w:color="auto" w:fill="BFBFBF" w:themeFill="background1" w:themeFillShade="BF"/>
            <w:hideMark/>
          </w:tcPr>
          <w:p w14:paraId="321C00EB" w14:textId="77777777" w:rsidR="00D17DFE" w:rsidRPr="00964ACC" w:rsidRDefault="00D17DFE" w:rsidP="0007153C">
            <w:pPr>
              <w:spacing w:after="0" w:line="240" w:lineRule="auto"/>
              <w:rPr>
                <w:rFonts w:ascii="Calibri" w:eastAsia="Times New Roman" w:hAnsi="Calibri" w:cs="Times New Roman"/>
                <w:b/>
                <w:bCs/>
                <w:color w:val="000000"/>
                <w:sz w:val="24"/>
                <w:szCs w:val="24"/>
              </w:rPr>
            </w:pPr>
            <w:r w:rsidRPr="00964ACC">
              <w:rPr>
                <w:rFonts w:ascii="Calibri" w:eastAsia="Times New Roman" w:hAnsi="Calibri" w:cs="Times New Roman"/>
                <w:b/>
                <w:bCs/>
                <w:color w:val="000000"/>
                <w:sz w:val="24"/>
                <w:szCs w:val="24"/>
              </w:rPr>
              <w:t>Contact Number</w:t>
            </w:r>
          </w:p>
        </w:tc>
      </w:tr>
      <w:tr w:rsidR="00D17DFE" w:rsidRPr="00964ACC" w14:paraId="47C8DF3C" w14:textId="77777777" w:rsidTr="0007153C">
        <w:trPr>
          <w:trHeight w:val="330"/>
        </w:trPr>
        <w:tc>
          <w:tcPr>
            <w:tcW w:w="5000" w:type="pct"/>
            <w:gridSpan w:val="3"/>
            <w:shd w:val="clear" w:color="auto" w:fill="F2F2F2"/>
            <w:hideMark/>
          </w:tcPr>
          <w:p w14:paraId="2157FE70" w14:textId="77777777" w:rsidR="00D17DFE" w:rsidRPr="00964ACC" w:rsidRDefault="00D17DFE" w:rsidP="0007153C">
            <w:pPr>
              <w:spacing w:after="0" w:line="240" w:lineRule="auto"/>
              <w:rPr>
                <w:rFonts w:ascii="Calibri" w:eastAsia="Times New Roman" w:hAnsi="Calibri" w:cs="Times New Roman"/>
                <w:b/>
                <w:bCs/>
                <w:color w:val="000000"/>
                <w:sz w:val="24"/>
                <w:szCs w:val="24"/>
              </w:rPr>
            </w:pPr>
            <w:r w:rsidRPr="00964ACC">
              <w:rPr>
                <w:rFonts w:ascii="Calibri" w:eastAsia="Times New Roman" w:hAnsi="Calibri" w:cs="Times New Roman"/>
                <w:b/>
                <w:bCs/>
                <w:color w:val="000000"/>
                <w:sz w:val="24"/>
                <w:szCs w:val="24"/>
              </w:rPr>
              <w:t xml:space="preserve">Site Security </w:t>
            </w:r>
          </w:p>
        </w:tc>
      </w:tr>
      <w:tr w:rsidR="008637C5" w:rsidRPr="00964ACC" w14:paraId="5760328B" w14:textId="77777777" w:rsidTr="0007153C">
        <w:trPr>
          <w:trHeight w:val="330"/>
        </w:trPr>
        <w:tc>
          <w:tcPr>
            <w:tcW w:w="1536" w:type="pct"/>
            <w:shd w:val="clear" w:color="auto" w:fill="auto"/>
          </w:tcPr>
          <w:p w14:paraId="0028E4C1" w14:textId="6B1CBFE2" w:rsidR="00D17DFE" w:rsidRPr="00964ACC" w:rsidRDefault="00D17DFE" w:rsidP="0007153C">
            <w:pPr>
              <w:spacing w:after="0" w:line="240" w:lineRule="auto"/>
              <w:rPr>
                <w:rFonts w:ascii="Calibri" w:eastAsia="Times New Roman" w:hAnsi="Calibri" w:cs="Times New Roman"/>
                <w:color w:val="000000"/>
                <w:sz w:val="24"/>
                <w:szCs w:val="24"/>
              </w:rPr>
            </w:pPr>
          </w:p>
        </w:tc>
        <w:tc>
          <w:tcPr>
            <w:tcW w:w="1299" w:type="pct"/>
            <w:shd w:val="clear" w:color="auto" w:fill="auto"/>
          </w:tcPr>
          <w:p w14:paraId="3BDC7F6E" w14:textId="7181475A" w:rsidR="00D17DFE" w:rsidRPr="00964ACC" w:rsidRDefault="00D17DFE"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15116519" w14:textId="083F2B14" w:rsidR="00D17DFE" w:rsidRPr="00964ACC" w:rsidRDefault="00D17DFE" w:rsidP="0007153C">
            <w:pPr>
              <w:spacing w:after="0" w:line="240" w:lineRule="auto"/>
              <w:rPr>
                <w:rFonts w:ascii="Calibri" w:eastAsia="Times New Roman" w:hAnsi="Calibri" w:cs="Times New Roman"/>
                <w:color w:val="000000"/>
                <w:sz w:val="24"/>
                <w:szCs w:val="24"/>
              </w:rPr>
            </w:pPr>
          </w:p>
        </w:tc>
      </w:tr>
      <w:tr w:rsidR="008637C5" w:rsidRPr="00964ACC" w14:paraId="03182D82" w14:textId="77777777" w:rsidTr="0007153C">
        <w:trPr>
          <w:trHeight w:val="330"/>
        </w:trPr>
        <w:tc>
          <w:tcPr>
            <w:tcW w:w="1536" w:type="pct"/>
            <w:shd w:val="clear" w:color="auto" w:fill="auto"/>
          </w:tcPr>
          <w:p w14:paraId="619BA64D" w14:textId="77777777" w:rsidR="008637C5" w:rsidRPr="00964ACC" w:rsidRDefault="008637C5" w:rsidP="0007153C">
            <w:pPr>
              <w:spacing w:after="0" w:line="240" w:lineRule="auto"/>
              <w:rPr>
                <w:rFonts w:ascii="Calibri" w:eastAsia="Times New Roman" w:hAnsi="Calibri" w:cs="Times New Roman"/>
                <w:color w:val="000000"/>
                <w:sz w:val="24"/>
                <w:szCs w:val="24"/>
              </w:rPr>
            </w:pPr>
          </w:p>
        </w:tc>
        <w:tc>
          <w:tcPr>
            <w:tcW w:w="1299" w:type="pct"/>
            <w:shd w:val="clear" w:color="auto" w:fill="auto"/>
          </w:tcPr>
          <w:p w14:paraId="2B47BF4D" w14:textId="77777777" w:rsidR="008637C5" w:rsidRPr="00964ACC" w:rsidRDefault="008637C5"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7A82B2F4" w14:textId="77777777" w:rsidR="008637C5" w:rsidRPr="00964ACC" w:rsidRDefault="008637C5" w:rsidP="0007153C">
            <w:pPr>
              <w:spacing w:after="0" w:line="240" w:lineRule="auto"/>
              <w:rPr>
                <w:rFonts w:ascii="Calibri" w:eastAsia="Times New Roman" w:hAnsi="Calibri" w:cs="Times New Roman"/>
                <w:color w:val="000000"/>
                <w:sz w:val="24"/>
                <w:szCs w:val="24"/>
              </w:rPr>
            </w:pPr>
          </w:p>
        </w:tc>
      </w:tr>
      <w:tr w:rsidR="00D17DFE" w:rsidRPr="00964ACC" w14:paraId="2AA81A91" w14:textId="77777777" w:rsidTr="0007153C">
        <w:trPr>
          <w:trHeight w:val="330"/>
        </w:trPr>
        <w:tc>
          <w:tcPr>
            <w:tcW w:w="5000" w:type="pct"/>
            <w:gridSpan w:val="3"/>
            <w:shd w:val="clear" w:color="auto" w:fill="F2F2F2"/>
            <w:hideMark/>
          </w:tcPr>
          <w:p w14:paraId="377BFD10" w14:textId="77777777" w:rsidR="00D17DFE" w:rsidRPr="00964ACC" w:rsidRDefault="00D17DFE" w:rsidP="0007153C">
            <w:pPr>
              <w:spacing w:after="0" w:line="240" w:lineRule="auto"/>
              <w:rPr>
                <w:rFonts w:ascii="Calibri" w:eastAsia="Times New Roman" w:hAnsi="Calibri" w:cs="Times New Roman"/>
                <w:b/>
                <w:bCs/>
                <w:color w:val="000000"/>
                <w:sz w:val="24"/>
                <w:szCs w:val="24"/>
              </w:rPr>
            </w:pPr>
            <w:r w:rsidRPr="00964ACC">
              <w:rPr>
                <w:rFonts w:ascii="Calibri" w:eastAsia="Times New Roman" w:hAnsi="Calibri" w:cs="Times New Roman"/>
                <w:b/>
                <w:bCs/>
                <w:color w:val="000000"/>
                <w:sz w:val="24"/>
                <w:szCs w:val="24"/>
              </w:rPr>
              <w:t>Landlord</w:t>
            </w:r>
          </w:p>
        </w:tc>
      </w:tr>
      <w:tr w:rsidR="008637C5" w:rsidRPr="00964ACC" w14:paraId="1E3BCBAA" w14:textId="77777777" w:rsidTr="0007153C">
        <w:trPr>
          <w:trHeight w:val="330"/>
        </w:trPr>
        <w:tc>
          <w:tcPr>
            <w:tcW w:w="1536" w:type="pct"/>
            <w:hideMark/>
          </w:tcPr>
          <w:p w14:paraId="364D1946" w14:textId="77777777" w:rsidR="00D17DFE" w:rsidRPr="00964ACC" w:rsidRDefault="00D17DFE" w:rsidP="0007153C">
            <w:pPr>
              <w:spacing w:after="0" w:line="240" w:lineRule="auto"/>
              <w:rPr>
                <w:rFonts w:ascii="Calibri" w:eastAsia="Times New Roman" w:hAnsi="Calibri" w:cs="Times New Roman"/>
                <w:color w:val="000000"/>
                <w:sz w:val="24"/>
                <w:szCs w:val="24"/>
              </w:rPr>
            </w:pPr>
          </w:p>
        </w:tc>
        <w:tc>
          <w:tcPr>
            <w:tcW w:w="1299" w:type="pct"/>
            <w:hideMark/>
          </w:tcPr>
          <w:p w14:paraId="46CF7363" w14:textId="77777777" w:rsidR="00D17DFE" w:rsidRPr="00964ACC" w:rsidRDefault="00D17DFE"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1F8A7874" w14:textId="6644B22E" w:rsidR="00D17DFE" w:rsidRPr="00964ACC" w:rsidRDefault="00D17DFE" w:rsidP="0007153C">
            <w:pPr>
              <w:spacing w:after="0" w:line="240" w:lineRule="auto"/>
              <w:rPr>
                <w:rFonts w:ascii="Calibri" w:eastAsia="Times New Roman" w:hAnsi="Calibri" w:cs="Times New Roman"/>
                <w:color w:val="000000"/>
                <w:sz w:val="24"/>
                <w:szCs w:val="24"/>
              </w:rPr>
            </w:pPr>
          </w:p>
        </w:tc>
      </w:tr>
      <w:tr w:rsidR="008637C5" w:rsidRPr="00964ACC" w14:paraId="65665BDB" w14:textId="77777777" w:rsidTr="0007153C">
        <w:trPr>
          <w:trHeight w:val="330"/>
        </w:trPr>
        <w:tc>
          <w:tcPr>
            <w:tcW w:w="1536" w:type="pct"/>
          </w:tcPr>
          <w:p w14:paraId="0D00215E" w14:textId="77777777" w:rsidR="008637C5" w:rsidRPr="00964ACC" w:rsidRDefault="008637C5" w:rsidP="0007153C">
            <w:pPr>
              <w:spacing w:after="0" w:line="240" w:lineRule="auto"/>
              <w:rPr>
                <w:rFonts w:ascii="Calibri" w:eastAsia="Times New Roman" w:hAnsi="Calibri" w:cs="Times New Roman"/>
                <w:color w:val="000000"/>
                <w:sz w:val="24"/>
                <w:szCs w:val="24"/>
              </w:rPr>
            </w:pPr>
          </w:p>
        </w:tc>
        <w:tc>
          <w:tcPr>
            <w:tcW w:w="1299" w:type="pct"/>
          </w:tcPr>
          <w:p w14:paraId="590CC2F4" w14:textId="77777777" w:rsidR="008637C5" w:rsidRPr="00964ACC" w:rsidRDefault="008637C5"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599FE022" w14:textId="77777777" w:rsidR="008637C5" w:rsidRPr="00964ACC" w:rsidRDefault="008637C5" w:rsidP="0007153C">
            <w:pPr>
              <w:spacing w:after="0" w:line="240" w:lineRule="auto"/>
              <w:rPr>
                <w:rFonts w:ascii="Calibri" w:eastAsia="Times New Roman" w:hAnsi="Calibri" w:cs="Times New Roman"/>
                <w:color w:val="000000"/>
                <w:sz w:val="24"/>
                <w:szCs w:val="24"/>
              </w:rPr>
            </w:pPr>
          </w:p>
        </w:tc>
      </w:tr>
      <w:tr w:rsidR="00D17DFE" w:rsidRPr="00964ACC" w14:paraId="7D0B6215" w14:textId="77777777" w:rsidTr="0007153C">
        <w:trPr>
          <w:trHeight w:val="330"/>
        </w:trPr>
        <w:tc>
          <w:tcPr>
            <w:tcW w:w="5000" w:type="pct"/>
            <w:gridSpan w:val="3"/>
            <w:shd w:val="clear" w:color="auto" w:fill="F2F2F2"/>
            <w:hideMark/>
          </w:tcPr>
          <w:p w14:paraId="77010435" w14:textId="77777777" w:rsidR="00D17DFE" w:rsidRPr="00964ACC" w:rsidRDefault="00D17DFE" w:rsidP="0007153C">
            <w:pPr>
              <w:spacing w:after="0" w:line="240" w:lineRule="auto"/>
              <w:rPr>
                <w:rFonts w:ascii="Calibri" w:eastAsia="Times New Roman" w:hAnsi="Calibri" w:cs="Times New Roman"/>
                <w:b/>
                <w:bCs/>
                <w:color w:val="000000"/>
                <w:sz w:val="24"/>
                <w:szCs w:val="24"/>
              </w:rPr>
            </w:pPr>
            <w:r w:rsidRPr="00964ACC">
              <w:rPr>
                <w:rFonts w:ascii="Calibri" w:eastAsia="Times New Roman" w:hAnsi="Calibri" w:cs="Times New Roman"/>
                <w:b/>
                <w:bCs/>
                <w:color w:val="000000"/>
                <w:sz w:val="24"/>
                <w:szCs w:val="24"/>
              </w:rPr>
              <w:t>Property Management, Building Maintenance</w:t>
            </w:r>
          </w:p>
        </w:tc>
      </w:tr>
      <w:tr w:rsidR="008637C5" w:rsidRPr="00964ACC" w14:paraId="782D64E8" w14:textId="77777777" w:rsidTr="0007153C">
        <w:trPr>
          <w:trHeight w:val="330"/>
        </w:trPr>
        <w:tc>
          <w:tcPr>
            <w:tcW w:w="1536" w:type="pct"/>
            <w:tcBorders>
              <w:top w:val="single" w:sz="4" w:space="0" w:color="043649" w:themeColor="accent4"/>
              <w:left w:val="single" w:sz="4" w:space="0" w:color="043649" w:themeColor="accent4"/>
              <w:bottom w:val="single" w:sz="4" w:space="0" w:color="043649" w:themeColor="accent4"/>
              <w:right w:val="single" w:sz="4" w:space="0" w:color="043649" w:themeColor="accent4"/>
            </w:tcBorders>
            <w:shd w:val="clear" w:color="auto" w:fill="auto"/>
          </w:tcPr>
          <w:p w14:paraId="38BEB125" w14:textId="2DFA6BF3" w:rsidR="00D17DFE" w:rsidRPr="00964ACC" w:rsidRDefault="00D17DFE" w:rsidP="0007153C">
            <w:pPr>
              <w:spacing w:after="0" w:line="240" w:lineRule="auto"/>
              <w:rPr>
                <w:rFonts w:ascii="Calibri" w:eastAsia="Times New Roman" w:hAnsi="Calibri" w:cs="Times New Roman"/>
                <w:color w:val="000000"/>
                <w:sz w:val="24"/>
                <w:szCs w:val="24"/>
              </w:rPr>
            </w:pPr>
          </w:p>
        </w:tc>
        <w:tc>
          <w:tcPr>
            <w:tcW w:w="1299" w:type="pct"/>
            <w:tcBorders>
              <w:left w:val="single" w:sz="4" w:space="0" w:color="043649" w:themeColor="accent4"/>
            </w:tcBorders>
            <w:shd w:val="clear" w:color="auto" w:fill="auto"/>
          </w:tcPr>
          <w:p w14:paraId="069EB97A" w14:textId="2D092CB7" w:rsidR="00D17DFE" w:rsidRPr="00964ACC" w:rsidRDefault="00D17DFE"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123E396A" w14:textId="74748E03" w:rsidR="00D17DFE" w:rsidRPr="00964ACC" w:rsidRDefault="00D17DFE" w:rsidP="0007153C">
            <w:pPr>
              <w:spacing w:after="0" w:line="240" w:lineRule="auto"/>
              <w:rPr>
                <w:rFonts w:ascii="Calibri" w:eastAsia="Times New Roman" w:hAnsi="Calibri" w:cs="Times New Roman"/>
                <w:color w:val="000000"/>
                <w:sz w:val="24"/>
                <w:szCs w:val="24"/>
              </w:rPr>
            </w:pPr>
          </w:p>
        </w:tc>
      </w:tr>
      <w:tr w:rsidR="008637C5" w:rsidRPr="00964ACC" w14:paraId="7F441139" w14:textId="77777777" w:rsidTr="0007153C">
        <w:trPr>
          <w:trHeight w:val="330"/>
        </w:trPr>
        <w:tc>
          <w:tcPr>
            <w:tcW w:w="1536" w:type="pct"/>
            <w:tcBorders>
              <w:top w:val="single" w:sz="4" w:space="0" w:color="043649" w:themeColor="accent4"/>
              <w:left w:val="single" w:sz="4" w:space="0" w:color="043649" w:themeColor="accent4"/>
              <w:bottom w:val="single" w:sz="4" w:space="0" w:color="043649" w:themeColor="accent4"/>
              <w:right w:val="single" w:sz="4" w:space="0" w:color="043649" w:themeColor="accent4"/>
            </w:tcBorders>
          </w:tcPr>
          <w:p w14:paraId="31931A14" w14:textId="77777777" w:rsidR="00D17DFE" w:rsidRPr="00964ACC" w:rsidRDefault="00D17DFE" w:rsidP="0007153C">
            <w:pPr>
              <w:spacing w:after="0" w:line="240" w:lineRule="auto"/>
              <w:rPr>
                <w:rFonts w:ascii="Calibri" w:eastAsia="Times New Roman" w:hAnsi="Calibri" w:cs="Times New Roman"/>
                <w:color w:val="000000"/>
                <w:sz w:val="24"/>
                <w:szCs w:val="24"/>
              </w:rPr>
            </w:pPr>
          </w:p>
        </w:tc>
        <w:tc>
          <w:tcPr>
            <w:tcW w:w="1299" w:type="pct"/>
            <w:tcBorders>
              <w:left w:val="single" w:sz="4" w:space="0" w:color="043649" w:themeColor="accent4"/>
            </w:tcBorders>
            <w:shd w:val="clear" w:color="auto" w:fill="auto"/>
          </w:tcPr>
          <w:p w14:paraId="735C4E79" w14:textId="6541BE53" w:rsidR="00D17DFE" w:rsidRPr="00964ACC" w:rsidRDefault="00D17DFE"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373B76A9" w14:textId="5A248E10" w:rsidR="00D17DFE" w:rsidRPr="00964ACC" w:rsidRDefault="00D17DFE" w:rsidP="0007153C">
            <w:pPr>
              <w:spacing w:after="0" w:line="240" w:lineRule="auto"/>
              <w:rPr>
                <w:rFonts w:ascii="Calibri" w:eastAsia="Times New Roman" w:hAnsi="Calibri" w:cs="Times New Roman"/>
                <w:color w:val="000000"/>
                <w:sz w:val="24"/>
                <w:szCs w:val="24"/>
              </w:rPr>
            </w:pPr>
          </w:p>
        </w:tc>
      </w:tr>
      <w:tr w:rsidR="00D17DFE" w:rsidRPr="00964ACC" w14:paraId="2F2A879F" w14:textId="77777777" w:rsidTr="0007153C">
        <w:trPr>
          <w:trHeight w:val="330"/>
        </w:trPr>
        <w:tc>
          <w:tcPr>
            <w:tcW w:w="5000" w:type="pct"/>
            <w:gridSpan w:val="3"/>
            <w:shd w:val="clear" w:color="auto" w:fill="F2F2F2"/>
            <w:hideMark/>
          </w:tcPr>
          <w:p w14:paraId="675E7E92" w14:textId="07694A12" w:rsidR="00D17DFE" w:rsidRPr="00964ACC" w:rsidRDefault="00D17DFE" w:rsidP="0007153C">
            <w:pPr>
              <w:spacing w:after="0" w:line="240" w:lineRule="auto"/>
              <w:rPr>
                <w:rFonts w:ascii="Calibri" w:eastAsia="Times New Roman" w:hAnsi="Calibri" w:cs="Times New Roman"/>
                <w:b/>
                <w:bCs/>
                <w:color w:val="000000"/>
                <w:sz w:val="24"/>
                <w:szCs w:val="24"/>
              </w:rPr>
            </w:pPr>
            <w:bookmarkStart w:id="40" w:name="RANGE!A17"/>
            <w:r w:rsidRPr="00964ACC">
              <w:rPr>
                <w:rFonts w:ascii="Calibri" w:eastAsia="Times New Roman" w:hAnsi="Calibri" w:cs="Times New Roman"/>
                <w:b/>
                <w:bCs/>
                <w:color w:val="000000"/>
                <w:sz w:val="24"/>
                <w:szCs w:val="24"/>
              </w:rPr>
              <w:t>Insurance</w:t>
            </w:r>
            <w:bookmarkEnd w:id="40"/>
          </w:p>
        </w:tc>
      </w:tr>
      <w:tr w:rsidR="008637C5" w:rsidRPr="00964ACC" w14:paraId="350DC49A" w14:textId="77777777" w:rsidTr="0007153C">
        <w:trPr>
          <w:trHeight w:val="330"/>
        </w:trPr>
        <w:tc>
          <w:tcPr>
            <w:tcW w:w="1536" w:type="pct"/>
            <w:shd w:val="clear" w:color="auto" w:fill="auto"/>
          </w:tcPr>
          <w:p w14:paraId="0DA1BDC6" w14:textId="2EA78D86" w:rsidR="00D17DFE" w:rsidRPr="00964ACC" w:rsidRDefault="00D17DFE" w:rsidP="0007153C">
            <w:pPr>
              <w:spacing w:after="0" w:line="240" w:lineRule="auto"/>
              <w:rPr>
                <w:rFonts w:ascii="Calibri" w:eastAsia="Times New Roman" w:hAnsi="Calibri" w:cs="Times New Roman"/>
                <w:color w:val="000000"/>
                <w:sz w:val="24"/>
              </w:rPr>
            </w:pPr>
          </w:p>
        </w:tc>
        <w:tc>
          <w:tcPr>
            <w:tcW w:w="1299" w:type="pct"/>
            <w:shd w:val="clear" w:color="auto" w:fill="auto"/>
          </w:tcPr>
          <w:p w14:paraId="10FA14B2" w14:textId="64D33D69" w:rsidR="00D17DFE" w:rsidRPr="00964ACC" w:rsidRDefault="009C7CB3" w:rsidP="0007153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Phone</w:t>
            </w:r>
          </w:p>
        </w:tc>
        <w:tc>
          <w:tcPr>
            <w:tcW w:w="2165" w:type="pct"/>
            <w:shd w:val="clear" w:color="auto" w:fill="auto"/>
          </w:tcPr>
          <w:p w14:paraId="64F8BA3E" w14:textId="2643DBF2" w:rsidR="00D17DFE" w:rsidRPr="00964ACC" w:rsidRDefault="00D17DFE" w:rsidP="0007153C">
            <w:pPr>
              <w:spacing w:after="0" w:line="240" w:lineRule="auto"/>
              <w:rPr>
                <w:rFonts w:ascii="Calibri" w:eastAsia="Times New Roman" w:hAnsi="Calibri" w:cs="Times New Roman"/>
                <w:color w:val="000000"/>
                <w:sz w:val="24"/>
                <w:szCs w:val="24"/>
              </w:rPr>
            </w:pPr>
          </w:p>
        </w:tc>
      </w:tr>
      <w:tr w:rsidR="008637C5" w:rsidRPr="00964ACC" w14:paraId="1268539B" w14:textId="77777777" w:rsidTr="0007153C">
        <w:trPr>
          <w:trHeight w:val="330"/>
        </w:trPr>
        <w:tc>
          <w:tcPr>
            <w:tcW w:w="1536" w:type="pct"/>
            <w:shd w:val="clear" w:color="auto" w:fill="auto"/>
          </w:tcPr>
          <w:p w14:paraId="6C3C06E2" w14:textId="42A7F68A" w:rsidR="00D17DFE" w:rsidRPr="00964ACC" w:rsidRDefault="00D17DFE" w:rsidP="0007153C">
            <w:pPr>
              <w:spacing w:after="0" w:line="240" w:lineRule="auto"/>
              <w:rPr>
                <w:rFonts w:ascii="Calibri" w:eastAsia="Times New Roman" w:hAnsi="Calibri" w:cs="Times New Roman"/>
                <w:color w:val="000000"/>
                <w:sz w:val="24"/>
                <w:szCs w:val="24"/>
              </w:rPr>
            </w:pPr>
          </w:p>
        </w:tc>
        <w:tc>
          <w:tcPr>
            <w:tcW w:w="1299" w:type="pct"/>
            <w:shd w:val="clear" w:color="auto" w:fill="auto"/>
          </w:tcPr>
          <w:p w14:paraId="55E0FC1E" w14:textId="445624C9" w:rsidR="00D17DFE" w:rsidRPr="00964ACC" w:rsidRDefault="009C7CB3" w:rsidP="0007153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tc>
        <w:tc>
          <w:tcPr>
            <w:tcW w:w="2165" w:type="pct"/>
            <w:shd w:val="clear" w:color="auto" w:fill="auto"/>
          </w:tcPr>
          <w:p w14:paraId="3334FA05" w14:textId="4B938455" w:rsidR="00D17DFE" w:rsidRPr="00964ACC" w:rsidRDefault="00D17DFE" w:rsidP="0007153C">
            <w:pPr>
              <w:spacing w:after="0" w:line="240" w:lineRule="auto"/>
              <w:rPr>
                <w:rFonts w:ascii="Calibri" w:eastAsia="Times New Roman" w:hAnsi="Calibri" w:cs="Times New Roman"/>
                <w:color w:val="000000"/>
                <w:sz w:val="24"/>
                <w:szCs w:val="24"/>
              </w:rPr>
            </w:pPr>
          </w:p>
        </w:tc>
      </w:tr>
      <w:tr w:rsidR="00D17DFE" w:rsidRPr="00964ACC" w14:paraId="0905A3A2" w14:textId="77777777" w:rsidTr="0007153C">
        <w:trPr>
          <w:trHeight w:val="330"/>
        </w:trPr>
        <w:tc>
          <w:tcPr>
            <w:tcW w:w="5000" w:type="pct"/>
            <w:gridSpan w:val="3"/>
            <w:shd w:val="clear" w:color="auto" w:fill="F2F2F2"/>
            <w:hideMark/>
          </w:tcPr>
          <w:p w14:paraId="22A0AC7B" w14:textId="77777777" w:rsidR="00D17DFE" w:rsidRPr="00964ACC" w:rsidRDefault="00D17DFE" w:rsidP="0007153C">
            <w:pPr>
              <w:spacing w:after="0" w:line="240" w:lineRule="auto"/>
              <w:rPr>
                <w:rFonts w:ascii="Calibri" w:eastAsia="Times New Roman" w:hAnsi="Calibri" w:cs="Times New Roman"/>
                <w:b/>
                <w:bCs/>
                <w:color w:val="000000"/>
                <w:sz w:val="24"/>
                <w:szCs w:val="24"/>
              </w:rPr>
            </w:pPr>
            <w:r w:rsidRPr="00964ACC">
              <w:rPr>
                <w:rFonts w:ascii="Calibri" w:eastAsia="Times New Roman" w:hAnsi="Calibri" w:cs="Times New Roman"/>
                <w:b/>
                <w:bCs/>
                <w:color w:val="000000"/>
                <w:sz w:val="24"/>
                <w:szCs w:val="24"/>
              </w:rPr>
              <w:t>Legal</w:t>
            </w:r>
          </w:p>
        </w:tc>
      </w:tr>
      <w:tr w:rsidR="00332D77" w:rsidRPr="00964ACC" w14:paraId="3DC45B74" w14:textId="77777777" w:rsidTr="0082424E">
        <w:trPr>
          <w:trHeight w:val="330"/>
        </w:trPr>
        <w:tc>
          <w:tcPr>
            <w:tcW w:w="1536" w:type="pct"/>
            <w:vMerge w:val="restart"/>
            <w:shd w:val="clear" w:color="auto" w:fill="auto"/>
          </w:tcPr>
          <w:p w14:paraId="38633320" w14:textId="1E6FD7E3" w:rsidR="00332D77" w:rsidRPr="006307A5" w:rsidRDefault="00332D77" w:rsidP="0007153C">
            <w:pPr>
              <w:spacing w:after="0" w:line="240" w:lineRule="auto"/>
              <w:rPr>
                <w:rFonts w:ascii="Calibri" w:eastAsia="Times New Roman" w:hAnsi="Calibri" w:cs="Times New Roman"/>
                <w:sz w:val="24"/>
                <w:szCs w:val="24"/>
              </w:rPr>
            </w:pPr>
          </w:p>
        </w:tc>
        <w:tc>
          <w:tcPr>
            <w:tcW w:w="1299" w:type="pct"/>
            <w:shd w:val="clear" w:color="auto" w:fill="auto"/>
          </w:tcPr>
          <w:p w14:paraId="50AD3215" w14:textId="5F8AFC93" w:rsidR="00332D77" w:rsidRPr="006307A5" w:rsidRDefault="00332D77" w:rsidP="0007153C">
            <w:pPr>
              <w:spacing w:after="0" w:line="240" w:lineRule="auto"/>
              <w:rPr>
                <w:rFonts w:ascii="Calibri" w:eastAsia="Times New Roman" w:hAnsi="Calibri" w:cs="Times New Roman"/>
                <w:sz w:val="24"/>
                <w:szCs w:val="24"/>
              </w:rPr>
            </w:pPr>
          </w:p>
        </w:tc>
        <w:tc>
          <w:tcPr>
            <w:tcW w:w="2165" w:type="pct"/>
            <w:shd w:val="clear" w:color="auto" w:fill="auto"/>
          </w:tcPr>
          <w:p w14:paraId="602D1D27" w14:textId="6CED1D53" w:rsidR="00332D77" w:rsidRPr="006307A5" w:rsidRDefault="00332D77" w:rsidP="0007153C">
            <w:pPr>
              <w:spacing w:after="0" w:line="240" w:lineRule="auto"/>
              <w:rPr>
                <w:rFonts w:ascii="Calibri" w:eastAsia="Times New Roman" w:hAnsi="Calibri" w:cs="Times New Roman"/>
                <w:sz w:val="24"/>
                <w:szCs w:val="24"/>
              </w:rPr>
            </w:pPr>
          </w:p>
        </w:tc>
      </w:tr>
      <w:tr w:rsidR="00332D77" w:rsidRPr="00964ACC" w14:paraId="3AA5D1F7" w14:textId="77777777" w:rsidTr="0007153C">
        <w:trPr>
          <w:trHeight w:val="330"/>
        </w:trPr>
        <w:tc>
          <w:tcPr>
            <w:tcW w:w="1536" w:type="pct"/>
            <w:vMerge/>
            <w:shd w:val="clear" w:color="auto" w:fill="auto"/>
          </w:tcPr>
          <w:p w14:paraId="12F98740" w14:textId="77777777" w:rsidR="00332D77" w:rsidRPr="006307A5" w:rsidRDefault="00332D77" w:rsidP="0007153C">
            <w:pPr>
              <w:spacing w:after="0" w:line="240" w:lineRule="auto"/>
              <w:rPr>
                <w:rFonts w:ascii="Calibri" w:eastAsia="Times New Roman" w:hAnsi="Calibri" w:cs="Times New Roman"/>
                <w:sz w:val="24"/>
                <w:szCs w:val="24"/>
              </w:rPr>
            </w:pPr>
          </w:p>
        </w:tc>
        <w:tc>
          <w:tcPr>
            <w:tcW w:w="1299" w:type="pct"/>
            <w:shd w:val="clear" w:color="auto" w:fill="auto"/>
          </w:tcPr>
          <w:p w14:paraId="09C65C8C" w14:textId="72088451" w:rsidR="00332D77" w:rsidRPr="006307A5" w:rsidRDefault="00332D77" w:rsidP="0007153C">
            <w:pPr>
              <w:spacing w:after="0" w:line="240" w:lineRule="auto"/>
              <w:rPr>
                <w:rFonts w:ascii="Calibri" w:eastAsia="Times New Roman" w:hAnsi="Calibri" w:cs="Times New Roman"/>
                <w:sz w:val="24"/>
                <w:szCs w:val="24"/>
              </w:rPr>
            </w:pPr>
          </w:p>
        </w:tc>
        <w:tc>
          <w:tcPr>
            <w:tcW w:w="2165" w:type="pct"/>
            <w:shd w:val="clear" w:color="auto" w:fill="auto"/>
          </w:tcPr>
          <w:p w14:paraId="19D9267A" w14:textId="77777777" w:rsidR="00332D77" w:rsidRPr="006307A5" w:rsidRDefault="00332D77" w:rsidP="0007153C">
            <w:pPr>
              <w:spacing w:after="0" w:line="240" w:lineRule="auto"/>
              <w:rPr>
                <w:rFonts w:ascii="Calibri" w:eastAsia="Times New Roman" w:hAnsi="Calibri" w:cs="Times New Roman"/>
                <w:sz w:val="24"/>
                <w:szCs w:val="24"/>
              </w:rPr>
            </w:pPr>
          </w:p>
        </w:tc>
      </w:tr>
      <w:tr w:rsidR="001715F6" w:rsidRPr="00964ACC" w14:paraId="6CAB6942" w14:textId="77777777" w:rsidTr="0007153C">
        <w:trPr>
          <w:trHeight w:val="330"/>
        </w:trPr>
        <w:tc>
          <w:tcPr>
            <w:tcW w:w="5000" w:type="pct"/>
            <w:gridSpan w:val="3"/>
            <w:shd w:val="clear" w:color="auto" w:fill="F2F2F2"/>
          </w:tcPr>
          <w:p w14:paraId="59E2CBA5" w14:textId="284763BB" w:rsidR="001715F6" w:rsidRPr="001715F6" w:rsidRDefault="001715F6" w:rsidP="0007153C">
            <w:pPr>
              <w:spacing w:after="0" w:line="240" w:lineRule="auto"/>
              <w:rPr>
                <w:rFonts w:ascii="Calibri" w:eastAsia="Times New Roman" w:hAnsi="Calibri" w:cs="Times New Roman"/>
                <w:b/>
                <w:bCs/>
                <w:color w:val="000000"/>
                <w:sz w:val="24"/>
                <w:szCs w:val="24"/>
              </w:rPr>
            </w:pPr>
            <w:r w:rsidRPr="001715F6">
              <w:rPr>
                <w:rFonts w:ascii="Calibri" w:eastAsia="Times New Roman" w:hAnsi="Calibri" w:cs="Times New Roman"/>
                <w:b/>
                <w:bCs/>
                <w:color w:val="000000"/>
                <w:sz w:val="24"/>
                <w:szCs w:val="24"/>
              </w:rPr>
              <w:t>Credit Agencies</w:t>
            </w:r>
          </w:p>
        </w:tc>
      </w:tr>
      <w:tr w:rsidR="001715F6" w:rsidRPr="00964ACC" w14:paraId="2B996EE6" w14:textId="77777777" w:rsidTr="0007153C">
        <w:trPr>
          <w:trHeight w:val="330"/>
        </w:trPr>
        <w:tc>
          <w:tcPr>
            <w:tcW w:w="1536" w:type="pct"/>
            <w:shd w:val="clear" w:color="auto" w:fill="auto"/>
          </w:tcPr>
          <w:p w14:paraId="261A45F4" w14:textId="66936032" w:rsidR="001715F6" w:rsidRPr="00964ACC" w:rsidRDefault="001715F6" w:rsidP="0007153C">
            <w:pPr>
              <w:spacing w:after="0" w:line="240" w:lineRule="auto"/>
              <w:rPr>
                <w:rFonts w:ascii="Calibri" w:eastAsia="Times New Roman" w:hAnsi="Calibri" w:cs="Times New Roman"/>
                <w:color w:val="000000"/>
                <w:sz w:val="24"/>
                <w:szCs w:val="24"/>
              </w:rPr>
            </w:pPr>
            <w:r w:rsidRPr="00DF5CFB">
              <w:rPr>
                <w:rFonts w:cs="Calibri"/>
              </w:rPr>
              <w:t>Experian</w:t>
            </w:r>
          </w:p>
        </w:tc>
        <w:tc>
          <w:tcPr>
            <w:tcW w:w="1299" w:type="pct"/>
            <w:shd w:val="clear" w:color="auto" w:fill="auto"/>
          </w:tcPr>
          <w:p w14:paraId="58FA7243" w14:textId="77777777" w:rsidR="001715F6" w:rsidRPr="00964ACC" w:rsidRDefault="001715F6"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1AFE5F44" w14:textId="3EDE57B3" w:rsidR="001715F6" w:rsidRPr="00964ACC" w:rsidRDefault="001715F6" w:rsidP="0007153C">
            <w:pPr>
              <w:spacing w:after="0" w:line="240" w:lineRule="auto"/>
              <w:rPr>
                <w:rFonts w:ascii="Calibri" w:eastAsia="Times New Roman" w:hAnsi="Calibri" w:cs="Times New Roman"/>
                <w:color w:val="000000"/>
                <w:sz w:val="24"/>
                <w:szCs w:val="24"/>
              </w:rPr>
            </w:pPr>
            <w:r w:rsidRPr="00DF5CFB">
              <w:rPr>
                <w:rFonts w:cs="Calibri"/>
              </w:rPr>
              <w:t>1-888-397-3742</w:t>
            </w:r>
          </w:p>
        </w:tc>
      </w:tr>
      <w:tr w:rsidR="001715F6" w:rsidRPr="00964ACC" w14:paraId="2E142A64" w14:textId="77777777" w:rsidTr="0007153C">
        <w:trPr>
          <w:trHeight w:val="330"/>
        </w:trPr>
        <w:tc>
          <w:tcPr>
            <w:tcW w:w="1536" w:type="pct"/>
            <w:shd w:val="clear" w:color="auto" w:fill="auto"/>
          </w:tcPr>
          <w:p w14:paraId="3B59107D" w14:textId="72D73954" w:rsidR="001715F6" w:rsidRPr="00964ACC" w:rsidRDefault="001715F6" w:rsidP="0007153C">
            <w:pPr>
              <w:spacing w:after="0" w:line="240" w:lineRule="auto"/>
              <w:rPr>
                <w:rFonts w:ascii="Calibri" w:eastAsia="Times New Roman" w:hAnsi="Calibri" w:cs="Times New Roman"/>
                <w:color w:val="000000"/>
                <w:sz w:val="24"/>
                <w:szCs w:val="24"/>
              </w:rPr>
            </w:pPr>
            <w:r w:rsidRPr="00DF5CFB">
              <w:rPr>
                <w:rFonts w:cs="Calibri"/>
              </w:rPr>
              <w:t>Equifax</w:t>
            </w:r>
          </w:p>
        </w:tc>
        <w:tc>
          <w:tcPr>
            <w:tcW w:w="1299" w:type="pct"/>
            <w:shd w:val="clear" w:color="auto" w:fill="auto"/>
          </w:tcPr>
          <w:p w14:paraId="62DA6253" w14:textId="77777777" w:rsidR="001715F6" w:rsidRPr="00964ACC" w:rsidRDefault="001715F6"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6EFAFEF7" w14:textId="45BF3A69" w:rsidR="001715F6" w:rsidRPr="00964ACC" w:rsidRDefault="001715F6" w:rsidP="0007153C">
            <w:pPr>
              <w:spacing w:after="0" w:line="240" w:lineRule="auto"/>
              <w:rPr>
                <w:rFonts w:ascii="Calibri" w:eastAsia="Times New Roman" w:hAnsi="Calibri" w:cs="Times New Roman"/>
                <w:color w:val="000000"/>
                <w:sz w:val="24"/>
                <w:szCs w:val="24"/>
              </w:rPr>
            </w:pPr>
            <w:r w:rsidRPr="00DF5CFB">
              <w:rPr>
                <w:rFonts w:cs="Calibri"/>
              </w:rPr>
              <w:t>1-800-525-6285</w:t>
            </w:r>
          </w:p>
        </w:tc>
      </w:tr>
      <w:tr w:rsidR="001715F6" w:rsidRPr="00964ACC" w14:paraId="0002987E" w14:textId="77777777" w:rsidTr="0007153C">
        <w:trPr>
          <w:trHeight w:val="330"/>
        </w:trPr>
        <w:tc>
          <w:tcPr>
            <w:tcW w:w="1536" w:type="pct"/>
            <w:shd w:val="clear" w:color="auto" w:fill="auto"/>
          </w:tcPr>
          <w:p w14:paraId="4D9F7581" w14:textId="5430A164" w:rsidR="001715F6" w:rsidRPr="00964ACC" w:rsidRDefault="001715F6" w:rsidP="0007153C">
            <w:pPr>
              <w:spacing w:after="0" w:line="240" w:lineRule="auto"/>
              <w:rPr>
                <w:rFonts w:ascii="Calibri" w:eastAsia="Times New Roman" w:hAnsi="Calibri" w:cs="Times New Roman"/>
                <w:color w:val="000000"/>
                <w:sz w:val="24"/>
                <w:szCs w:val="24"/>
              </w:rPr>
            </w:pPr>
            <w:r w:rsidRPr="00DF5CFB">
              <w:rPr>
                <w:rFonts w:cs="Calibri"/>
              </w:rPr>
              <w:t>TransUnion</w:t>
            </w:r>
          </w:p>
        </w:tc>
        <w:tc>
          <w:tcPr>
            <w:tcW w:w="1299" w:type="pct"/>
            <w:shd w:val="clear" w:color="auto" w:fill="auto"/>
          </w:tcPr>
          <w:p w14:paraId="796BC37B" w14:textId="77777777" w:rsidR="001715F6" w:rsidRPr="00964ACC" w:rsidRDefault="001715F6"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36373BEC" w14:textId="68AC4B99" w:rsidR="001715F6" w:rsidRPr="00964ACC" w:rsidRDefault="001715F6" w:rsidP="0007153C">
            <w:pPr>
              <w:spacing w:after="0" w:line="240" w:lineRule="auto"/>
              <w:rPr>
                <w:rFonts w:ascii="Calibri" w:eastAsia="Times New Roman" w:hAnsi="Calibri" w:cs="Times New Roman"/>
                <w:color w:val="000000"/>
                <w:sz w:val="24"/>
                <w:szCs w:val="24"/>
              </w:rPr>
            </w:pPr>
            <w:r w:rsidRPr="00DF5CFB">
              <w:rPr>
                <w:rFonts w:cs="Calibri"/>
              </w:rPr>
              <w:t>1-800-680-7289</w:t>
            </w:r>
          </w:p>
        </w:tc>
      </w:tr>
      <w:tr w:rsidR="001715F6" w:rsidRPr="00964ACC" w14:paraId="3EB1014D" w14:textId="77777777" w:rsidTr="0007153C">
        <w:trPr>
          <w:trHeight w:val="330"/>
        </w:trPr>
        <w:tc>
          <w:tcPr>
            <w:tcW w:w="5000" w:type="pct"/>
            <w:gridSpan w:val="3"/>
            <w:shd w:val="clear" w:color="auto" w:fill="F2F2F2"/>
          </w:tcPr>
          <w:p w14:paraId="0A60CD4F" w14:textId="69B0A130" w:rsidR="001715F6" w:rsidRPr="001715F6" w:rsidRDefault="001715F6" w:rsidP="0007153C">
            <w:pPr>
              <w:spacing w:after="0" w:line="240" w:lineRule="auto"/>
              <w:rPr>
                <w:rFonts w:cs="Calibri"/>
                <w:b/>
                <w:bCs/>
              </w:rPr>
            </w:pPr>
            <w:r w:rsidRPr="001715F6">
              <w:rPr>
                <w:rFonts w:cs="Calibri"/>
                <w:b/>
                <w:bCs/>
              </w:rPr>
              <w:t>Law Enforcement</w:t>
            </w:r>
          </w:p>
        </w:tc>
      </w:tr>
      <w:tr w:rsidR="001715F6" w:rsidRPr="00964ACC" w14:paraId="57DCA17E" w14:textId="6303F656" w:rsidTr="0007153C">
        <w:trPr>
          <w:trHeight w:val="330"/>
        </w:trPr>
        <w:tc>
          <w:tcPr>
            <w:tcW w:w="1536" w:type="pct"/>
            <w:shd w:val="clear" w:color="auto" w:fill="auto"/>
          </w:tcPr>
          <w:p w14:paraId="5464D874" w14:textId="4BC90D5D" w:rsidR="00391DDC" w:rsidRPr="00DF5CFB" w:rsidRDefault="00391DDC" w:rsidP="0007153C">
            <w:pPr>
              <w:spacing w:after="0" w:line="240" w:lineRule="auto"/>
              <w:rPr>
                <w:rFonts w:cs="Calibri"/>
              </w:rPr>
            </w:pPr>
          </w:p>
        </w:tc>
        <w:tc>
          <w:tcPr>
            <w:tcW w:w="1299" w:type="pct"/>
            <w:shd w:val="clear" w:color="auto" w:fill="auto"/>
          </w:tcPr>
          <w:p w14:paraId="3BD0AECF" w14:textId="3A2BBD5B" w:rsidR="001715F6" w:rsidRPr="00964ACC" w:rsidRDefault="001715F6"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4FCF1EC7" w14:textId="77777777" w:rsidR="001715F6" w:rsidRPr="00DF5CFB" w:rsidRDefault="001715F6" w:rsidP="0082424E">
            <w:pPr>
              <w:rPr>
                <w:rFonts w:cs="Calibri"/>
              </w:rPr>
            </w:pPr>
          </w:p>
        </w:tc>
      </w:tr>
      <w:tr w:rsidR="001715F6" w:rsidRPr="00964ACC" w14:paraId="790E0BB2" w14:textId="7573E8F6" w:rsidTr="0007153C">
        <w:trPr>
          <w:trHeight w:val="330"/>
        </w:trPr>
        <w:tc>
          <w:tcPr>
            <w:tcW w:w="1536" w:type="pct"/>
            <w:shd w:val="clear" w:color="auto" w:fill="auto"/>
          </w:tcPr>
          <w:p w14:paraId="4FE58989" w14:textId="09F961E7" w:rsidR="001715F6" w:rsidRPr="00DF5CFB" w:rsidRDefault="001715F6" w:rsidP="0007153C">
            <w:pPr>
              <w:spacing w:after="0" w:line="240" w:lineRule="auto"/>
              <w:rPr>
                <w:rFonts w:cs="Calibri"/>
              </w:rPr>
            </w:pPr>
          </w:p>
        </w:tc>
        <w:tc>
          <w:tcPr>
            <w:tcW w:w="1299" w:type="pct"/>
            <w:shd w:val="clear" w:color="auto" w:fill="auto"/>
          </w:tcPr>
          <w:p w14:paraId="33DA2244" w14:textId="0FA00C02" w:rsidR="001715F6" w:rsidRPr="00964ACC" w:rsidRDefault="001715F6" w:rsidP="0007153C">
            <w:pPr>
              <w:spacing w:after="0" w:line="240" w:lineRule="auto"/>
              <w:rPr>
                <w:rFonts w:ascii="Calibri" w:eastAsia="Times New Roman" w:hAnsi="Calibri" w:cs="Times New Roman"/>
                <w:color w:val="000000"/>
                <w:sz w:val="24"/>
                <w:szCs w:val="24"/>
              </w:rPr>
            </w:pPr>
          </w:p>
        </w:tc>
        <w:tc>
          <w:tcPr>
            <w:tcW w:w="2165" w:type="pct"/>
            <w:shd w:val="clear" w:color="auto" w:fill="auto"/>
          </w:tcPr>
          <w:p w14:paraId="526147D8" w14:textId="7B127F06" w:rsidR="001715F6" w:rsidRPr="00DF5CFB" w:rsidRDefault="001715F6" w:rsidP="0007153C">
            <w:pPr>
              <w:rPr>
                <w:rFonts w:cs="Calibri"/>
              </w:rPr>
            </w:pPr>
          </w:p>
        </w:tc>
      </w:tr>
      <w:tr w:rsidR="001715F6" w:rsidRPr="00964ACC" w14:paraId="3392AE29" w14:textId="77777777" w:rsidTr="0007153C">
        <w:trPr>
          <w:trHeight w:val="330"/>
        </w:trPr>
        <w:tc>
          <w:tcPr>
            <w:tcW w:w="5000" w:type="pct"/>
            <w:gridSpan w:val="3"/>
            <w:shd w:val="clear" w:color="auto" w:fill="F2F2F2"/>
          </w:tcPr>
          <w:p w14:paraId="0017FEB2" w14:textId="3BADBB43" w:rsidR="001715F6" w:rsidRPr="001715F6" w:rsidRDefault="001715F6" w:rsidP="0007153C">
            <w:pPr>
              <w:rPr>
                <w:rFonts w:cs="Calibri"/>
                <w:b/>
                <w:bCs/>
              </w:rPr>
            </w:pPr>
            <w:r w:rsidRPr="001715F6">
              <w:rPr>
                <w:rFonts w:cs="Calibri"/>
                <w:b/>
                <w:bCs/>
              </w:rPr>
              <w:t>Media/Crisis Communications</w:t>
            </w:r>
          </w:p>
        </w:tc>
      </w:tr>
      <w:tr w:rsidR="001715F6" w:rsidRPr="00964ACC" w14:paraId="6D83394D" w14:textId="77777777" w:rsidTr="0007153C">
        <w:trPr>
          <w:trHeight w:val="330"/>
        </w:trPr>
        <w:tc>
          <w:tcPr>
            <w:tcW w:w="1536" w:type="pct"/>
            <w:shd w:val="clear" w:color="auto" w:fill="auto"/>
          </w:tcPr>
          <w:p w14:paraId="336ED12E" w14:textId="77777777" w:rsidR="001715F6" w:rsidRDefault="001715F6" w:rsidP="0007153C">
            <w:pPr>
              <w:spacing w:after="0" w:line="240" w:lineRule="auto"/>
              <w:rPr>
                <w:rFonts w:cs="Calibri"/>
              </w:rPr>
            </w:pPr>
          </w:p>
        </w:tc>
        <w:tc>
          <w:tcPr>
            <w:tcW w:w="1299" w:type="pct"/>
            <w:shd w:val="clear" w:color="auto" w:fill="auto"/>
          </w:tcPr>
          <w:p w14:paraId="3D5BB298" w14:textId="77777777" w:rsidR="001715F6" w:rsidRPr="00DF5CFB" w:rsidRDefault="001715F6" w:rsidP="0007153C">
            <w:pPr>
              <w:spacing w:after="0" w:line="240" w:lineRule="auto"/>
              <w:rPr>
                <w:rFonts w:cs="Calibri"/>
              </w:rPr>
            </w:pPr>
          </w:p>
        </w:tc>
        <w:tc>
          <w:tcPr>
            <w:tcW w:w="2165" w:type="pct"/>
            <w:shd w:val="clear" w:color="auto" w:fill="auto"/>
          </w:tcPr>
          <w:p w14:paraId="01DF45BE" w14:textId="77777777" w:rsidR="001715F6" w:rsidRPr="00DF5CFB" w:rsidRDefault="001715F6" w:rsidP="0007153C">
            <w:pPr>
              <w:rPr>
                <w:rFonts w:cs="Calibri"/>
              </w:rPr>
            </w:pPr>
          </w:p>
        </w:tc>
      </w:tr>
      <w:tr w:rsidR="001715F6" w:rsidRPr="00964ACC" w14:paraId="4DDA3349" w14:textId="77777777" w:rsidTr="0007153C">
        <w:trPr>
          <w:trHeight w:val="330"/>
        </w:trPr>
        <w:tc>
          <w:tcPr>
            <w:tcW w:w="5000" w:type="pct"/>
            <w:gridSpan w:val="3"/>
            <w:shd w:val="clear" w:color="auto" w:fill="F2F2F2"/>
          </w:tcPr>
          <w:p w14:paraId="1DCFF441" w14:textId="3A34D024" w:rsidR="001715F6" w:rsidRPr="001715F6" w:rsidRDefault="001715F6" w:rsidP="0007153C">
            <w:pPr>
              <w:rPr>
                <w:rFonts w:cs="Calibri"/>
                <w:b/>
                <w:bCs/>
              </w:rPr>
            </w:pPr>
            <w:r w:rsidRPr="001715F6">
              <w:rPr>
                <w:rFonts w:cs="Calibri"/>
                <w:b/>
                <w:bCs/>
              </w:rPr>
              <w:t>Forensic IT Consultant</w:t>
            </w:r>
          </w:p>
        </w:tc>
      </w:tr>
      <w:tr w:rsidR="001715F6" w:rsidRPr="00964ACC" w14:paraId="4DAC8F7E" w14:textId="77777777" w:rsidTr="0007153C">
        <w:trPr>
          <w:trHeight w:val="330"/>
        </w:trPr>
        <w:tc>
          <w:tcPr>
            <w:tcW w:w="1536" w:type="pct"/>
            <w:shd w:val="clear" w:color="auto" w:fill="auto"/>
          </w:tcPr>
          <w:p w14:paraId="1FFF0EB1" w14:textId="77777777" w:rsidR="001715F6" w:rsidRDefault="001715F6" w:rsidP="0007153C">
            <w:pPr>
              <w:spacing w:after="0" w:line="240" w:lineRule="auto"/>
              <w:rPr>
                <w:rFonts w:cs="Calibri"/>
              </w:rPr>
            </w:pPr>
          </w:p>
        </w:tc>
        <w:tc>
          <w:tcPr>
            <w:tcW w:w="1299" w:type="pct"/>
            <w:shd w:val="clear" w:color="auto" w:fill="auto"/>
          </w:tcPr>
          <w:p w14:paraId="16E34CC8" w14:textId="77777777" w:rsidR="001715F6" w:rsidRPr="00DF5CFB" w:rsidRDefault="001715F6" w:rsidP="0007153C">
            <w:pPr>
              <w:spacing w:after="0" w:line="240" w:lineRule="auto"/>
              <w:rPr>
                <w:rFonts w:cs="Calibri"/>
              </w:rPr>
            </w:pPr>
          </w:p>
        </w:tc>
        <w:tc>
          <w:tcPr>
            <w:tcW w:w="2165" w:type="pct"/>
            <w:shd w:val="clear" w:color="auto" w:fill="auto"/>
          </w:tcPr>
          <w:p w14:paraId="29055C24" w14:textId="77777777" w:rsidR="001715F6" w:rsidRPr="00DF5CFB" w:rsidRDefault="001715F6" w:rsidP="0007153C">
            <w:pPr>
              <w:rPr>
                <w:rFonts w:cs="Calibri"/>
              </w:rPr>
            </w:pPr>
          </w:p>
        </w:tc>
      </w:tr>
    </w:tbl>
    <w:p w14:paraId="3FD1BAFA" w14:textId="77777777" w:rsidR="00D17DFE" w:rsidRDefault="00D17DFE" w:rsidP="00FC4193"/>
    <w:sectPr w:rsidR="00D17DFE" w:rsidSect="009D7D24">
      <w:footerReference w:type="default" r:id="rId18"/>
      <w:footerReference w:type="first" r:id="rId19"/>
      <w:pgSz w:w="12240" w:h="15840" w:code="1"/>
      <w:pgMar w:top="1440" w:right="1440" w:bottom="1440" w:left="1440" w:header="720" w:footer="720" w:gutter="0"/>
      <w:pgBorders w:offsetFrom="page">
        <w:top w:val="single" w:sz="4" w:space="24" w:color="043649" w:themeColor="accent4"/>
        <w:left w:val="single" w:sz="4" w:space="24" w:color="043649" w:themeColor="accent4"/>
        <w:bottom w:val="single" w:sz="4" w:space="24" w:color="043649" w:themeColor="accent4"/>
        <w:right w:val="single" w:sz="4" w:space="24" w:color="043649" w:themeColor="accent4"/>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22A6" w14:textId="77777777" w:rsidR="00076C89" w:rsidRDefault="00076C89">
      <w:r>
        <w:separator/>
      </w:r>
    </w:p>
  </w:endnote>
  <w:endnote w:type="continuationSeparator" w:id="0">
    <w:p w14:paraId="442FD8FB" w14:textId="77777777" w:rsidR="00076C89" w:rsidRDefault="00076C89">
      <w:r>
        <w:continuationSeparator/>
      </w:r>
    </w:p>
  </w:endnote>
  <w:endnote w:type="continuationNotice" w:id="1">
    <w:p w14:paraId="005A30BB" w14:textId="77777777" w:rsidR="00076C89" w:rsidRDefault="00076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3FEF" w14:textId="4DA1CEF5" w:rsidR="00421FAA" w:rsidRPr="00D37221" w:rsidRDefault="00421FAA" w:rsidP="000C395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5756" w14:textId="7DB62250" w:rsidR="00E11781" w:rsidRPr="00C5764B" w:rsidRDefault="00E11781" w:rsidP="00E11781">
    <w:pPr>
      <w:pStyle w:val="Footer"/>
      <w:rPr>
        <w:color w:val="043649" w:themeColor="accent4"/>
        <w:sz w:val="18"/>
        <w:szCs w:val="18"/>
      </w:rPr>
    </w:pPr>
    <w:r w:rsidRPr="00C5764B">
      <w:rPr>
        <w:color w:val="043649" w:themeColor="accent4"/>
        <w:sz w:val="18"/>
        <w:szCs w:val="18"/>
      </w:rPr>
      <w:t>COPYRIGHT © 2022 Red Clover Advisors, LLC</w:t>
    </w:r>
  </w:p>
  <w:p w14:paraId="20FE5E3A" w14:textId="77777777" w:rsidR="00E11781" w:rsidRPr="00C5764B" w:rsidRDefault="00E11781" w:rsidP="00E11781">
    <w:pPr>
      <w:pStyle w:val="Footer"/>
      <w:rPr>
        <w:color w:val="043649" w:themeColor="accent4"/>
        <w:sz w:val="18"/>
        <w:szCs w:val="18"/>
      </w:rPr>
    </w:pPr>
    <w:r w:rsidRPr="00C5764B">
      <w:rPr>
        <w:color w:val="043649" w:themeColor="accent4"/>
        <w:sz w:val="18"/>
        <w:szCs w:val="18"/>
      </w:rPr>
      <w:t>DISCLAIMER: Red Clover Advisors is not a law firm. The materials in this entire document are for informational purposes only and not for the purpose of providing legal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275820"/>
      <w:docPartObj>
        <w:docPartGallery w:val="Page Numbers (Bottom of Page)"/>
        <w:docPartUnique/>
      </w:docPartObj>
    </w:sdtPr>
    <w:sdtEndPr>
      <w:rPr>
        <w:noProof/>
      </w:rPr>
    </w:sdtEndPr>
    <w:sdtContent>
      <w:p w14:paraId="3E94401D" w14:textId="77777777" w:rsidR="00E11781" w:rsidRPr="00C5764B" w:rsidRDefault="00E11781" w:rsidP="00E11781">
        <w:pPr>
          <w:pStyle w:val="Footer"/>
          <w:rPr>
            <w:color w:val="043649" w:themeColor="accent4"/>
            <w:sz w:val="18"/>
            <w:szCs w:val="18"/>
          </w:rPr>
        </w:pPr>
        <w:r w:rsidRPr="00C5764B">
          <w:rPr>
            <w:color w:val="043649" w:themeColor="accent4"/>
            <w:sz w:val="18"/>
            <w:szCs w:val="18"/>
          </w:rPr>
          <w:t>COPYRIGHT © 2022 Red Clover Advisors, LLC</w:t>
        </w:r>
      </w:p>
      <w:p w14:paraId="586C810F" w14:textId="77777777" w:rsidR="00E11781" w:rsidRPr="00C5764B" w:rsidRDefault="00E11781" w:rsidP="00E11781">
        <w:pPr>
          <w:pStyle w:val="Footer"/>
          <w:rPr>
            <w:color w:val="043649" w:themeColor="accent4"/>
            <w:sz w:val="18"/>
            <w:szCs w:val="18"/>
          </w:rPr>
        </w:pPr>
        <w:r w:rsidRPr="00C5764B">
          <w:rPr>
            <w:color w:val="043649" w:themeColor="accent4"/>
            <w:sz w:val="18"/>
            <w:szCs w:val="18"/>
          </w:rPr>
          <w:t>DISCLAIMER: Red Clover Advisors is not a law firm. The materials in this entire document are for informational purposes only and not for the purpose of providing legal advice.</w:t>
        </w:r>
      </w:p>
      <w:p w14:paraId="18B6552F" w14:textId="55A00533" w:rsidR="00FC4193" w:rsidRDefault="00FC41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3BB4" w14:textId="0D582BF0" w:rsidR="00523656" w:rsidRDefault="00523656" w:rsidP="00F229D1">
    <w:pPr>
      <w:pStyle w:val="Footer"/>
      <w:jc w:val="both"/>
    </w:pPr>
    <w:r>
      <w:rPr>
        <w:noProof/>
      </w:rPr>
      <w:drawing>
        <wp:anchor distT="0" distB="0" distL="114300" distR="114300" simplePos="0" relativeHeight="251658240" behindDoc="1" locked="0" layoutInCell="1" allowOverlap="1" wp14:anchorId="7AF84214" wp14:editId="210BE35E">
          <wp:simplePos x="0" y="0"/>
          <wp:positionH relativeFrom="column">
            <wp:posOffset>54610</wp:posOffset>
          </wp:positionH>
          <wp:positionV relativeFrom="paragraph">
            <wp:posOffset>47202</wp:posOffset>
          </wp:positionV>
          <wp:extent cx="5929202" cy="151553"/>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Fade.png"/>
                  <pic:cNvPicPr/>
                </pic:nvPicPr>
                <pic:blipFill>
                  <a:blip r:embed="rId1">
                    <a:extLst>
                      <a:ext uri="{28A0092B-C50C-407E-A947-70E740481C1C}">
                        <a14:useLocalDpi xmlns:a14="http://schemas.microsoft.com/office/drawing/2010/main" val="0"/>
                      </a:ext>
                    </a:extLst>
                  </a:blip>
                  <a:stretch>
                    <a:fillRect/>
                  </a:stretch>
                </pic:blipFill>
                <pic:spPr>
                  <a:xfrm flipV="1">
                    <a:off x="0" y="0"/>
                    <a:ext cx="5929202" cy="15155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C521" w14:textId="77777777" w:rsidR="00076C89" w:rsidRDefault="00076C89">
      <w:r>
        <w:separator/>
      </w:r>
    </w:p>
  </w:footnote>
  <w:footnote w:type="continuationSeparator" w:id="0">
    <w:p w14:paraId="3E105787" w14:textId="77777777" w:rsidR="00076C89" w:rsidRDefault="00076C89">
      <w:r>
        <w:continuationSeparator/>
      </w:r>
    </w:p>
  </w:footnote>
  <w:footnote w:type="continuationNotice" w:id="1">
    <w:p w14:paraId="101B26BB" w14:textId="77777777" w:rsidR="00076C89" w:rsidRDefault="00076C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2545E"/>
    <w:multiLevelType w:val="hybridMultilevel"/>
    <w:tmpl w:val="C42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F3315"/>
    <w:multiLevelType w:val="hybridMultilevel"/>
    <w:tmpl w:val="E98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A443B"/>
    <w:multiLevelType w:val="hybridMultilevel"/>
    <w:tmpl w:val="AF5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440B3"/>
    <w:multiLevelType w:val="hybridMultilevel"/>
    <w:tmpl w:val="8C3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82139"/>
    <w:multiLevelType w:val="hybridMultilevel"/>
    <w:tmpl w:val="38DC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D2F2F"/>
    <w:multiLevelType w:val="hybridMultilevel"/>
    <w:tmpl w:val="928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276B9"/>
    <w:multiLevelType w:val="hybridMultilevel"/>
    <w:tmpl w:val="CB54D9A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93AC2"/>
    <w:multiLevelType w:val="hybridMultilevel"/>
    <w:tmpl w:val="B11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D47A8"/>
    <w:multiLevelType w:val="multilevel"/>
    <w:tmpl w:val="7FC08406"/>
    <w:lvl w:ilvl="0">
      <w:start w:val="2"/>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05A1C93"/>
    <w:multiLevelType w:val="hybridMultilevel"/>
    <w:tmpl w:val="D43EF6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86AA3"/>
    <w:multiLevelType w:val="hybridMultilevel"/>
    <w:tmpl w:val="85B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20422"/>
    <w:multiLevelType w:val="hybridMultilevel"/>
    <w:tmpl w:val="7C5E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E5D60"/>
    <w:multiLevelType w:val="multilevel"/>
    <w:tmpl w:val="2124DEFE"/>
    <w:lvl w:ilvl="0">
      <w:start w:val="1"/>
      <w:numFmt w:val="decimal"/>
      <w:pStyle w:val="Heading1"/>
      <w:lvlText w:val="%1."/>
      <w:lvlJc w:val="left"/>
      <w:pPr>
        <w:ind w:left="720" w:hanging="360"/>
      </w:pPr>
      <w:rPr>
        <w:rFonts w:ascii="Calibri" w:hAnsi="Calibri" w:cs="Arial" w:hint="default"/>
        <w:b/>
        <w:bCs/>
        <w:i w:val="0"/>
        <w:caps w:val="0"/>
        <w:strike w:val="0"/>
        <w:dstrike w:val="0"/>
        <w:vanish w:val="0"/>
        <w:color w:val="043649" w:themeColor="accent4"/>
        <w:spacing w:val="-1"/>
        <w:sz w:val="28"/>
        <w:szCs w:val="28"/>
        <w:vertAlign w:val="baseli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F35A99"/>
    <w:multiLevelType w:val="hybridMultilevel"/>
    <w:tmpl w:val="E8CC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154D6"/>
    <w:multiLevelType w:val="hybridMultilevel"/>
    <w:tmpl w:val="A32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3637F"/>
    <w:multiLevelType w:val="hybridMultilevel"/>
    <w:tmpl w:val="A6B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149414">
    <w:abstractNumId w:val="9"/>
  </w:num>
  <w:num w:numId="2" w16cid:durableId="1552693486">
    <w:abstractNumId w:val="7"/>
  </w:num>
  <w:num w:numId="3" w16cid:durableId="119763711">
    <w:abstractNumId w:val="6"/>
  </w:num>
  <w:num w:numId="4" w16cid:durableId="1854953155">
    <w:abstractNumId w:val="5"/>
  </w:num>
  <w:num w:numId="5" w16cid:durableId="1409840258">
    <w:abstractNumId w:val="4"/>
  </w:num>
  <w:num w:numId="6" w16cid:durableId="2100438">
    <w:abstractNumId w:val="8"/>
  </w:num>
  <w:num w:numId="7" w16cid:durableId="1387145597">
    <w:abstractNumId w:val="3"/>
  </w:num>
  <w:num w:numId="8" w16cid:durableId="1339888581">
    <w:abstractNumId w:val="2"/>
  </w:num>
  <w:num w:numId="9" w16cid:durableId="1062752396">
    <w:abstractNumId w:val="1"/>
  </w:num>
  <w:num w:numId="10" w16cid:durableId="1720129102">
    <w:abstractNumId w:val="0"/>
  </w:num>
  <w:num w:numId="11" w16cid:durableId="1232275298">
    <w:abstractNumId w:val="19"/>
  </w:num>
  <w:num w:numId="12" w16cid:durableId="1996032881">
    <w:abstractNumId w:val="16"/>
  </w:num>
  <w:num w:numId="13" w16cid:durableId="154418891">
    <w:abstractNumId w:val="12"/>
  </w:num>
  <w:num w:numId="14" w16cid:durableId="1764378636">
    <w:abstractNumId w:val="21"/>
  </w:num>
  <w:num w:numId="15" w16cid:durableId="1116949006">
    <w:abstractNumId w:val="15"/>
  </w:num>
  <w:num w:numId="16" w16cid:durableId="283467014">
    <w:abstractNumId w:val="23"/>
  </w:num>
  <w:num w:numId="17" w16cid:durableId="858665499">
    <w:abstractNumId w:val="11"/>
  </w:num>
  <w:num w:numId="18" w16cid:durableId="1503624103">
    <w:abstractNumId w:val="25"/>
  </w:num>
  <w:num w:numId="19" w16cid:durableId="103505105">
    <w:abstractNumId w:val="10"/>
  </w:num>
  <w:num w:numId="20" w16cid:durableId="1845972862">
    <w:abstractNumId w:val="18"/>
  </w:num>
  <w:num w:numId="21" w16cid:durableId="1666126417">
    <w:abstractNumId w:val="17"/>
  </w:num>
  <w:num w:numId="22" w16cid:durableId="447965319">
    <w:abstractNumId w:val="20"/>
  </w:num>
  <w:num w:numId="23" w16cid:durableId="445006656">
    <w:abstractNumId w:val="14"/>
  </w:num>
  <w:num w:numId="24" w16cid:durableId="387996838">
    <w:abstractNumId w:val="24"/>
  </w:num>
  <w:num w:numId="25" w16cid:durableId="798495561">
    <w:abstractNumId w:val="13"/>
  </w:num>
  <w:num w:numId="26" w16cid:durableId="49167678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C52946"/>
    <w:rsid w:val="00002938"/>
    <w:rsid w:val="00021591"/>
    <w:rsid w:val="00061E99"/>
    <w:rsid w:val="0007153C"/>
    <w:rsid w:val="000729FE"/>
    <w:rsid w:val="000750D0"/>
    <w:rsid w:val="00076505"/>
    <w:rsid w:val="00076C89"/>
    <w:rsid w:val="00076E82"/>
    <w:rsid w:val="00097C93"/>
    <w:rsid w:val="000A6D90"/>
    <w:rsid w:val="000B2793"/>
    <w:rsid w:val="000B2A70"/>
    <w:rsid w:val="000B467B"/>
    <w:rsid w:val="000B6E46"/>
    <w:rsid w:val="000B7AAA"/>
    <w:rsid w:val="000C3953"/>
    <w:rsid w:val="000D7252"/>
    <w:rsid w:val="000E7C2C"/>
    <w:rsid w:val="000F09C0"/>
    <w:rsid w:val="000F6A70"/>
    <w:rsid w:val="00135E8A"/>
    <w:rsid w:val="00136E5D"/>
    <w:rsid w:val="00151805"/>
    <w:rsid w:val="001566FD"/>
    <w:rsid w:val="001715F6"/>
    <w:rsid w:val="00171B59"/>
    <w:rsid w:val="00172B2F"/>
    <w:rsid w:val="00173CBA"/>
    <w:rsid w:val="00177C8C"/>
    <w:rsid w:val="0018146D"/>
    <w:rsid w:val="00191158"/>
    <w:rsid w:val="001921F9"/>
    <w:rsid w:val="00194978"/>
    <w:rsid w:val="001A4DCE"/>
    <w:rsid w:val="001B13A6"/>
    <w:rsid w:val="001D1753"/>
    <w:rsid w:val="001F7791"/>
    <w:rsid w:val="002078CB"/>
    <w:rsid w:val="00241101"/>
    <w:rsid w:val="002448B7"/>
    <w:rsid w:val="00250E86"/>
    <w:rsid w:val="00250FC5"/>
    <w:rsid w:val="00263039"/>
    <w:rsid w:val="002707EF"/>
    <w:rsid w:val="002A1DA1"/>
    <w:rsid w:val="002D5F5C"/>
    <w:rsid w:val="002E079C"/>
    <w:rsid w:val="002E5B46"/>
    <w:rsid w:val="002E7C56"/>
    <w:rsid w:val="003015B6"/>
    <w:rsid w:val="003018F5"/>
    <w:rsid w:val="003045B2"/>
    <w:rsid w:val="00332D77"/>
    <w:rsid w:val="00343C74"/>
    <w:rsid w:val="0035508D"/>
    <w:rsid w:val="00360A25"/>
    <w:rsid w:val="003644EF"/>
    <w:rsid w:val="00374AE4"/>
    <w:rsid w:val="00391DDC"/>
    <w:rsid w:val="00392AFF"/>
    <w:rsid w:val="003946D8"/>
    <w:rsid w:val="0039735A"/>
    <w:rsid w:val="003A1089"/>
    <w:rsid w:val="003A13EF"/>
    <w:rsid w:val="003A5C1F"/>
    <w:rsid w:val="003A5F4A"/>
    <w:rsid w:val="003C3C3F"/>
    <w:rsid w:val="003C4B43"/>
    <w:rsid w:val="003C5F56"/>
    <w:rsid w:val="003D3E72"/>
    <w:rsid w:val="003F4C39"/>
    <w:rsid w:val="003F6ECB"/>
    <w:rsid w:val="00406043"/>
    <w:rsid w:val="004060FF"/>
    <w:rsid w:val="00407D50"/>
    <w:rsid w:val="00413EC5"/>
    <w:rsid w:val="00421FAA"/>
    <w:rsid w:val="00426183"/>
    <w:rsid w:val="004267F6"/>
    <w:rsid w:val="00431499"/>
    <w:rsid w:val="00432A07"/>
    <w:rsid w:val="00440256"/>
    <w:rsid w:val="004422BE"/>
    <w:rsid w:val="00453727"/>
    <w:rsid w:val="00464278"/>
    <w:rsid w:val="004646F7"/>
    <w:rsid w:val="00466BA3"/>
    <w:rsid w:val="00474639"/>
    <w:rsid w:val="00480C6B"/>
    <w:rsid w:val="00481153"/>
    <w:rsid w:val="004811A9"/>
    <w:rsid w:val="004936FA"/>
    <w:rsid w:val="004A2B9C"/>
    <w:rsid w:val="004A4EA2"/>
    <w:rsid w:val="004B08AC"/>
    <w:rsid w:val="004B39ED"/>
    <w:rsid w:val="004B48EF"/>
    <w:rsid w:val="004B7999"/>
    <w:rsid w:val="004C27E3"/>
    <w:rsid w:val="004D1E4E"/>
    <w:rsid w:val="004D2B2D"/>
    <w:rsid w:val="004D603B"/>
    <w:rsid w:val="004D75F0"/>
    <w:rsid w:val="004E0BC8"/>
    <w:rsid w:val="004E1C3E"/>
    <w:rsid w:val="004F596D"/>
    <w:rsid w:val="00500AE9"/>
    <w:rsid w:val="00512336"/>
    <w:rsid w:val="005134A4"/>
    <w:rsid w:val="005213B0"/>
    <w:rsid w:val="00523656"/>
    <w:rsid w:val="005378CD"/>
    <w:rsid w:val="0055379D"/>
    <w:rsid w:val="00553CA8"/>
    <w:rsid w:val="0056103F"/>
    <w:rsid w:val="005A2A90"/>
    <w:rsid w:val="005A3498"/>
    <w:rsid w:val="005A5960"/>
    <w:rsid w:val="005C396D"/>
    <w:rsid w:val="005D1D8F"/>
    <w:rsid w:val="005D5699"/>
    <w:rsid w:val="005E0C6C"/>
    <w:rsid w:val="005F2CD5"/>
    <w:rsid w:val="005F5F7E"/>
    <w:rsid w:val="00606CB0"/>
    <w:rsid w:val="00616369"/>
    <w:rsid w:val="00626C2A"/>
    <w:rsid w:val="006307A5"/>
    <w:rsid w:val="00632C92"/>
    <w:rsid w:val="0064005A"/>
    <w:rsid w:val="00653FC9"/>
    <w:rsid w:val="00657A97"/>
    <w:rsid w:val="00662868"/>
    <w:rsid w:val="00663491"/>
    <w:rsid w:val="006636A8"/>
    <w:rsid w:val="00664278"/>
    <w:rsid w:val="00666F92"/>
    <w:rsid w:val="006A4C1A"/>
    <w:rsid w:val="006A6F69"/>
    <w:rsid w:val="006B0099"/>
    <w:rsid w:val="006C0D29"/>
    <w:rsid w:val="006C3A7A"/>
    <w:rsid w:val="006C4057"/>
    <w:rsid w:val="006C6097"/>
    <w:rsid w:val="006C6D88"/>
    <w:rsid w:val="006C6F72"/>
    <w:rsid w:val="006C748F"/>
    <w:rsid w:val="006C74D7"/>
    <w:rsid w:val="006D0896"/>
    <w:rsid w:val="006D14FB"/>
    <w:rsid w:val="006D1E1E"/>
    <w:rsid w:val="006D3C72"/>
    <w:rsid w:val="006F221E"/>
    <w:rsid w:val="006F3D51"/>
    <w:rsid w:val="006F4336"/>
    <w:rsid w:val="006F7257"/>
    <w:rsid w:val="00702138"/>
    <w:rsid w:val="007031CF"/>
    <w:rsid w:val="00722B21"/>
    <w:rsid w:val="00733C61"/>
    <w:rsid w:val="00737D43"/>
    <w:rsid w:val="00741E4A"/>
    <w:rsid w:val="00754A7F"/>
    <w:rsid w:val="00755969"/>
    <w:rsid w:val="00756D95"/>
    <w:rsid w:val="007679EB"/>
    <w:rsid w:val="007A2BEA"/>
    <w:rsid w:val="007A6A38"/>
    <w:rsid w:val="007B76A6"/>
    <w:rsid w:val="007C0F40"/>
    <w:rsid w:val="007C6939"/>
    <w:rsid w:val="007D25EB"/>
    <w:rsid w:val="007D5D17"/>
    <w:rsid w:val="007F79F7"/>
    <w:rsid w:val="008069A1"/>
    <w:rsid w:val="008120CB"/>
    <w:rsid w:val="00823EE3"/>
    <w:rsid w:val="0082424E"/>
    <w:rsid w:val="00830BBE"/>
    <w:rsid w:val="0083178D"/>
    <w:rsid w:val="00853207"/>
    <w:rsid w:val="0085630D"/>
    <w:rsid w:val="0086041A"/>
    <w:rsid w:val="008631EB"/>
    <w:rsid w:val="008633E4"/>
    <w:rsid w:val="008637C5"/>
    <w:rsid w:val="00867773"/>
    <w:rsid w:val="008733BC"/>
    <w:rsid w:val="00876630"/>
    <w:rsid w:val="008774E7"/>
    <w:rsid w:val="008A3424"/>
    <w:rsid w:val="008E4704"/>
    <w:rsid w:val="0092181F"/>
    <w:rsid w:val="009404D8"/>
    <w:rsid w:val="00943096"/>
    <w:rsid w:val="00944AC0"/>
    <w:rsid w:val="009575F1"/>
    <w:rsid w:val="00964E93"/>
    <w:rsid w:val="0098370B"/>
    <w:rsid w:val="00983C9C"/>
    <w:rsid w:val="00984736"/>
    <w:rsid w:val="009A06A5"/>
    <w:rsid w:val="009B32C3"/>
    <w:rsid w:val="009C21B9"/>
    <w:rsid w:val="009C36A0"/>
    <w:rsid w:val="009C7CB3"/>
    <w:rsid w:val="009D7D24"/>
    <w:rsid w:val="009E1C21"/>
    <w:rsid w:val="009E443F"/>
    <w:rsid w:val="009E5784"/>
    <w:rsid w:val="00A14DA5"/>
    <w:rsid w:val="00A22EE9"/>
    <w:rsid w:val="00A3775E"/>
    <w:rsid w:val="00A443EF"/>
    <w:rsid w:val="00A45BFA"/>
    <w:rsid w:val="00A502B8"/>
    <w:rsid w:val="00A517D9"/>
    <w:rsid w:val="00A73677"/>
    <w:rsid w:val="00A73A93"/>
    <w:rsid w:val="00B14C9A"/>
    <w:rsid w:val="00B21DE5"/>
    <w:rsid w:val="00B22B9D"/>
    <w:rsid w:val="00B349DE"/>
    <w:rsid w:val="00B46FD2"/>
    <w:rsid w:val="00B62E55"/>
    <w:rsid w:val="00B63CC6"/>
    <w:rsid w:val="00B72B1A"/>
    <w:rsid w:val="00B835DD"/>
    <w:rsid w:val="00B870DC"/>
    <w:rsid w:val="00B91F51"/>
    <w:rsid w:val="00BA3773"/>
    <w:rsid w:val="00BA41FC"/>
    <w:rsid w:val="00BA75E4"/>
    <w:rsid w:val="00BB79F2"/>
    <w:rsid w:val="00BC029E"/>
    <w:rsid w:val="00BD21AE"/>
    <w:rsid w:val="00BF0934"/>
    <w:rsid w:val="00BF0FCF"/>
    <w:rsid w:val="00C0106F"/>
    <w:rsid w:val="00C10C31"/>
    <w:rsid w:val="00C1606F"/>
    <w:rsid w:val="00C31969"/>
    <w:rsid w:val="00C36269"/>
    <w:rsid w:val="00C3780F"/>
    <w:rsid w:val="00C418F8"/>
    <w:rsid w:val="00C52946"/>
    <w:rsid w:val="00C52CAC"/>
    <w:rsid w:val="00C65A40"/>
    <w:rsid w:val="00C77962"/>
    <w:rsid w:val="00C77EF3"/>
    <w:rsid w:val="00C90BF5"/>
    <w:rsid w:val="00C9432C"/>
    <w:rsid w:val="00C95AB4"/>
    <w:rsid w:val="00CB19AE"/>
    <w:rsid w:val="00CB6B16"/>
    <w:rsid w:val="00CC4B7D"/>
    <w:rsid w:val="00CD44E7"/>
    <w:rsid w:val="00CE27F4"/>
    <w:rsid w:val="00CE4F68"/>
    <w:rsid w:val="00CF1671"/>
    <w:rsid w:val="00CF29BD"/>
    <w:rsid w:val="00D0480A"/>
    <w:rsid w:val="00D07AF1"/>
    <w:rsid w:val="00D17044"/>
    <w:rsid w:val="00D17DFE"/>
    <w:rsid w:val="00D2527A"/>
    <w:rsid w:val="00D322A1"/>
    <w:rsid w:val="00D3454D"/>
    <w:rsid w:val="00D3720F"/>
    <w:rsid w:val="00D37221"/>
    <w:rsid w:val="00D5509E"/>
    <w:rsid w:val="00D71015"/>
    <w:rsid w:val="00D714DE"/>
    <w:rsid w:val="00D75811"/>
    <w:rsid w:val="00DA6CA5"/>
    <w:rsid w:val="00DB1A26"/>
    <w:rsid w:val="00DB3791"/>
    <w:rsid w:val="00DF5CFB"/>
    <w:rsid w:val="00DF65DD"/>
    <w:rsid w:val="00E11781"/>
    <w:rsid w:val="00E165C4"/>
    <w:rsid w:val="00E17D05"/>
    <w:rsid w:val="00E3606A"/>
    <w:rsid w:val="00E43BA4"/>
    <w:rsid w:val="00E45F0B"/>
    <w:rsid w:val="00E577F6"/>
    <w:rsid w:val="00E579DD"/>
    <w:rsid w:val="00E67596"/>
    <w:rsid w:val="00E729F6"/>
    <w:rsid w:val="00E76EFB"/>
    <w:rsid w:val="00E9000F"/>
    <w:rsid w:val="00E90165"/>
    <w:rsid w:val="00E943D7"/>
    <w:rsid w:val="00EB739A"/>
    <w:rsid w:val="00EC5483"/>
    <w:rsid w:val="00ED31D6"/>
    <w:rsid w:val="00ED502E"/>
    <w:rsid w:val="00EE0B9E"/>
    <w:rsid w:val="00EE2969"/>
    <w:rsid w:val="00EE5FEC"/>
    <w:rsid w:val="00F12BB4"/>
    <w:rsid w:val="00F17064"/>
    <w:rsid w:val="00F229D1"/>
    <w:rsid w:val="00F25953"/>
    <w:rsid w:val="00F304C0"/>
    <w:rsid w:val="00F32185"/>
    <w:rsid w:val="00F32C68"/>
    <w:rsid w:val="00F34183"/>
    <w:rsid w:val="00F36E50"/>
    <w:rsid w:val="00F44479"/>
    <w:rsid w:val="00F5199A"/>
    <w:rsid w:val="00F64A44"/>
    <w:rsid w:val="00F71DD1"/>
    <w:rsid w:val="00FC4193"/>
    <w:rsid w:val="00FC45B2"/>
    <w:rsid w:val="00FC7328"/>
    <w:rsid w:val="00FD7C2E"/>
    <w:rsid w:val="00FE5E2F"/>
    <w:rsid w:val="00FE62E6"/>
    <w:rsid w:val="00FE7F58"/>
    <w:rsid w:val="00FF4C50"/>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03C35"/>
  <w15:docId w15:val="{C75F53E8-C774-4437-BA90-2838BDAD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0D0"/>
  </w:style>
  <w:style w:type="paragraph" w:styleId="Heading1">
    <w:name w:val="heading 1"/>
    <w:basedOn w:val="Normal"/>
    <w:next w:val="Normal"/>
    <w:link w:val="Heading1Char"/>
    <w:uiPriority w:val="9"/>
    <w:qFormat/>
    <w:rsid w:val="000750D0"/>
    <w:pPr>
      <w:keepNext/>
      <w:keepLines/>
      <w:numPr>
        <w:numId w:val="26"/>
      </w:numPr>
      <w:spacing w:before="120" w:after="120" w:line="240" w:lineRule="auto"/>
      <w:outlineLvl w:val="0"/>
    </w:pPr>
    <w:rPr>
      <w:rFonts w:ascii="Calibri" w:eastAsiaTheme="majorEastAsia" w:hAnsi="Calibri" w:cstheme="majorBidi"/>
      <w:b/>
      <w:color w:val="043649" w:themeColor="accent4"/>
      <w:sz w:val="28"/>
      <w:szCs w:val="36"/>
    </w:rPr>
  </w:style>
  <w:style w:type="paragraph" w:styleId="Heading2">
    <w:name w:val="heading 2"/>
    <w:basedOn w:val="Normal"/>
    <w:next w:val="Normal"/>
    <w:link w:val="Heading2Char"/>
    <w:uiPriority w:val="9"/>
    <w:unhideWhenUsed/>
    <w:qFormat/>
    <w:rsid w:val="000750D0"/>
    <w:pPr>
      <w:keepNext/>
      <w:keepLines/>
      <w:spacing w:before="120" w:after="120" w:line="240" w:lineRule="auto"/>
      <w:outlineLvl w:val="1"/>
    </w:pPr>
    <w:rPr>
      <w:rFonts w:ascii="Calibri" w:eastAsiaTheme="majorEastAsia" w:hAnsi="Calibri" w:cstheme="majorBidi"/>
      <w:b/>
      <w:color w:val="5088A3" w:themeColor="accent3"/>
      <w:sz w:val="24"/>
      <w:szCs w:val="32"/>
    </w:rPr>
  </w:style>
  <w:style w:type="paragraph" w:styleId="Heading3">
    <w:name w:val="heading 3"/>
    <w:basedOn w:val="Normal"/>
    <w:next w:val="Normal"/>
    <w:link w:val="Heading3Char"/>
    <w:uiPriority w:val="9"/>
    <w:unhideWhenUsed/>
    <w:qFormat/>
    <w:rsid w:val="000750D0"/>
    <w:pPr>
      <w:keepNext/>
      <w:keepLines/>
      <w:spacing w:before="120" w:after="120" w:line="240" w:lineRule="auto"/>
      <w:outlineLvl w:val="2"/>
    </w:pPr>
    <w:rPr>
      <w:rFonts w:ascii="Calibri" w:eastAsiaTheme="majorEastAsia" w:hAnsi="Calibri" w:cstheme="majorBidi"/>
      <w:i/>
      <w:color w:val="BE1E2D" w:themeColor="accent1"/>
      <w:sz w:val="24"/>
      <w:szCs w:val="28"/>
    </w:rPr>
  </w:style>
  <w:style w:type="paragraph" w:styleId="Heading4">
    <w:name w:val="heading 4"/>
    <w:basedOn w:val="Normal"/>
    <w:next w:val="Normal"/>
    <w:link w:val="Heading4Char"/>
    <w:uiPriority w:val="9"/>
    <w:semiHidden/>
    <w:unhideWhenUsed/>
    <w:qFormat/>
    <w:rsid w:val="000750D0"/>
    <w:pPr>
      <w:keepNext/>
      <w:keepLines/>
      <w:spacing w:before="40" w:after="0"/>
      <w:outlineLvl w:val="3"/>
    </w:pPr>
    <w:rPr>
      <w:rFonts w:asciiTheme="majorHAnsi" w:eastAsiaTheme="majorEastAsia" w:hAnsiTheme="majorHAnsi" w:cstheme="majorBidi"/>
      <w:color w:val="8E1621" w:themeColor="accent1" w:themeShade="BF"/>
      <w:sz w:val="24"/>
      <w:szCs w:val="24"/>
    </w:rPr>
  </w:style>
  <w:style w:type="paragraph" w:styleId="Heading5">
    <w:name w:val="heading 5"/>
    <w:basedOn w:val="Normal"/>
    <w:next w:val="Normal"/>
    <w:link w:val="Heading5Char"/>
    <w:uiPriority w:val="9"/>
    <w:semiHidden/>
    <w:unhideWhenUsed/>
    <w:qFormat/>
    <w:rsid w:val="000750D0"/>
    <w:pPr>
      <w:keepNext/>
      <w:keepLines/>
      <w:spacing w:before="40" w:after="0"/>
      <w:outlineLvl w:val="4"/>
    </w:pPr>
    <w:rPr>
      <w:rFonts w:asciiTheme="majorHAnsi" w:eastAsiaTheme="majorEastAsia" w:hAnsiTheme="majorHAnsi" w:cstheme="majorBidi"/>
      <w:caps/>
      <w:color w:val="8E1621" w:themeColor="accent1" w:themeShade="BF"/>
    </w:rPr>
  </w:style>
  <w:style w:type="paragraph" w:styleId="Heading6">
    <w:name w:val="heading 6"/>
    <w:basedOn w:val="Normal"/>
    <w:next w:val="Normal"/>
    <w:link w:val="Heading6Char"/>
    <w:uiPriority w:val="9"/>
    <w:semiHidden/>
    <w:unhideWhenUsed/>
    <w:qFormat/>
    <w:rsid w:val="000750D0"/>
    <w:pPr>
      <w:keepNext/>
      <w:keepLines/>
      <w:spacing w:before="40" w:after="0"/>
      <w:outlineLvl w:val="5"/>
    </w:pPr>
    <w:rPr>
      <w:rFonts w:asciiTheme="majorHAnsi" w:eastAsiaTheme="majorEastAsia" w:hAnsiTheme="majorHAnsi" w:cstheme="majorBidi"/>
      <w:i/>
      <w:iCs/>
      <w:caps/>
      <w:color w:val="5F0F16" w:themeColor="accent1" w:themeShade="80"/>
    </w:rPr>
  </w:style>
  <w:style w:type="paragraph" w:styleId="Heading7">
    <w:name w:val="heading 7"/>
    <w:basedOn w:val="Normal"/>
    <w:next w:val="Normal"/>
    <w:link w:val="Heading7Char"/>
    <w:uiPriority w:val="9"/>
    <w:semiHidden/>
    <w:unhideWhenUsed/>
    <w:qFormat/>
    <w:rsid w:val="000750D0"/>
    <w:pPr>
      <w:keepNext/>
      <w:keepLines/>
      <w:spacing w:before="40" w:after="0"/>
      <w:outlineLvl w:val="6"/>
    </w:pPr>
    <w:rPr>
      <w:rFonts w:asciiTheme="majorHAnsi" w:eastAsiaTheme="majorEastAsia" w:hAnsiTheme="majorHAnsi" w:cstheme="majorBidi"/>
      <w:b/>
      <w:bCs/>
      <w:color w:val="5F0F16" w:themeColor="accent1" w:themeShade="80"/>
    </w:rPr>
  </w:style>
  <w:style w:type="paragraph" w:styleId="Heading8">
    <w:name w:val="heading 8"/>
    <w:basedOn w:val="Normal"/>
    <w:next w:val="Normal"/>
    <w:link w:val="Heading8Char"/>
    <w:uiPriority w:val="9"/>
    <w:semiHidden/>
    <w:unhideWhenUsed/>
    <w:qFormat/>
    <w:rsid w:val="000750D0"/>
    <w:pPr>
      <w:keepNext/>
      <w:keepLines/>
      <w:spacing w:before="40" w:after="0"/>
      <w:outlineLvl w:val="7"/>
    </w:pPr>
    <w:rPr>
      <w:rFonts w:asciiTheme="majorHAnsi" w:eastAsiaTheme="majorEastAsia" w:hAnsiTheme="majorHAnsi" w:cstheme="majorBidi"/>
      <w:b/>
      <w:bCs/>
      <w:i/>
      <w:iCs/>
      <w:color w:val="5F0F16" w:themeColor="accent1" w:themeShade="80"/>
    </w:rPr>
  </w:style>
  <w:style w:type="paragraph" w:styleId="Heading9">
    <w:name w:val="heading 9"/>
    <w:basedOn w:val="Normal"/>
    <w:next w:val="Normal"/>
    <w:link w:val="Heading9Char"/>
    <w:uiPriority w:val="9"/>
    <w:semiHidden/>
    <w:unhideWhenUsed/>
    <w:qFormat/>
    <w:rsid w:val="000750D0"/>
    <w:pPr>
      <w:keepNext/>
      <w:keepLines/>
      <w:spacing w:before="40" w:after="0"/>
      <w:outlineLvl w:val="8"/>
    </w:pPr>
    <w:rPr>
      <w:rFonts w:asciiTheme="majorHAnsi" w:eastAsiaTheme="majorEastAsia" w:hAnsiTheme="majorHAnsi" w:cstheme="majorBidi"/>
      <w:i/>
      <w:iCs/>
      <w:color w:val="5F0F1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9F7"/>
    <w:pPr>
      <w:tabs>
        <w:tab w:val="center" w:pos="4680"/>
        <w:tab w:val="right" w:pos="9360"/>
      </w:tabs>
      <w:spacing w:after="800"/>
      <w:ind w:right="-720"/>
      <w:jc w:val="right"/>
    </w:pPr>
    <w:rPr>
      <w:color w:val="44546A" w:themeColor="text2"/>
      <w:sz w:val="18"/>
      <w:szCs w:val="18"/>
    </w:rPr>
  </w:style>
  <w:style w:type="character" w:customStyle="1" w:styleId="HeaderChar">
    <w:name w:val="Header Char"/>
    <w:basedOn w:val="DefaultParagraphFont"/>
    <w:link w:val="Header"/>
    <w:uiPriority w:val="99"/>
    <w:rsid w:val="007F79F7"/>
    <w:rPr>
      <w:color w:val="44546A" w:themeColor="text2"/>
      <w:sz w:val="18"/>
      <w:szCs w:val="18"/>
    </w:rPr>
  </w:style>
  <w:style w:type="paragraph" w:styleId="Title">
    <w:name w:val="Title"/>
    <w:basedOn w:val="Normal"/>
    <w:next w:val="Normal"/>
    <w:link w:val="TitleChar"/>
    <w:uiPriority w:val="10"/>
    <w:qFormat/>
    <w:rsid w:val="000750D0"/>
    <w:pPr>
      <w:spacing w:before="120" w:after="120" w:line="204" w:lineRule="auto"/>
      <w:contextualSpacing/>
      <w:jc w:val="center"/>
    </w:pPr>
    <w:rPr>
      <w:rFonts w:ascii="Calibri" w:eastAsiaTheme="majorEastAsia" w:hAnsi="Calibri" w:cstheme="majorBidi"/>
      <w:b/>
      <w:caps/>
      <w:color w:val="5088A3" w:themeColor="accent3"/>
      <w:spacing w:val="-15"/>
      <w:sz w:val="32"/>
      <w:szCs w:val="72"/>
    </w:rPr>
  </w:style>
  <w:style w:type="character" w:customStyle="1" w:styleId="TitleChar">
    <w:name w:val="Title Char"/>
    <w:basedOn w:val="DefaultParagraphFont"/>
    <w:link w:val="Title"/>
    <w:uiPriority w:val="10"/>
    <w:rsid w:val="000750D0"/>
    <w:rPr>
      <w:rFonts w:ascii="Calibri" w:eastAsiaTheme="majorEastAsia" w:hAnsi="Calibri" w:cstheme="majorBidi"/>
      <w:b/>
      <w:caps/>
      <w:color w:val="5088A3" w:themeColor="accent3"/>
      <w:spacing w:val="-15"/>
      <w:sz w:val="32"/>
      <w:szCs w:val="72"/>
    </w:rPr>
  </w:style>
  <w:style w:type="paragraph" w:customStyle="1" w:styleId="ContactDetails">
    <w:name w:val="Contact Details"/>
    <w:basedOn w:val="Normal"/>
    <w:rsid w:val="007F79F7"/>
    <w:pPr>
      <w:spacing w:before="120" w:after="240"/>
      <w:ind w:right="-720"/>
      <w:jc w:val="right"/>
    </w:pPr>
    <w:rPr>
      <w:color w:val="44546A"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BE1E2D" w:themeColor="accent1" w:shadow="1"/>
        <w:left w:val="single" w:sz="2" w:space="10" w:color="BE1E2D" w:themeColor="accent1" w:shadow="1"/>
        <w:bottom w:val="single" w:sz="2" w:space="10" w:color="BE1E2D" w:themeColor="accent1" w:shadow="1"/>
        <w:right w:val="single" w:sz="2" w:space="10" w:color="BE1E2D" w:themeColor="accent1" w:shadow="1"/>
      </w:pBdr>
      <w:ind w:left="1152" w:right="1152"/>
    </w:pPr>
    <w:rPr>
      <w:i/>
      <w:iCs/>
      <w:color w:val="BE1E2D" w:themeColor="accent1"/>
    </w:rPr>
  </w:style>
  <w:style w:type="paragraph" w:styleId="BodyText2">
    <w:name w:val="Body Text 2"/>
    <w:basedOn w:val="Normal"/>
    <w:link w:val="BodyText2Char"/>
    <w:semiHidden/>
    <w:unhideWhenUsed/>
    <w:rsid w:val="007F79F7"/>
    <w:pPr>
      <w:ind w:left="360"/>
    </w:pPr>
  </w:style>
  <w:style w:type="paragraph" w:styleId="BodyText3">
    <w:name w:val="Body Text 3"/>
    <w:basedOn w:val="Normal"/>
    <w:link w:val="BodyText3Char"/>
    <w:semiHidden/>
    <w:unhideWhenUsed/>
    <w:rsid w:val="007F79F7"/>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uiPriority w:val="35"/>
    <w:semiHidden/>
    <w:unhideWhenUsed/>
    <w:qFormat/>
    <w:rsid w:val="000750D0"/>
    <w:pPr>
      <w:spacing w:line="240" w:lineRule="auto"/>
    </w:pPr>
    <w:rPr>
      <w:b/>
      <w:bCs/>
      <w:smallCaps/>
      <w:color w:val="44546A" w:themeColor="text2"/>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uiPriority w:val="99"/>
    <w:unhideWhenUsed/>
    <w:rsid w:val="007F79F7"/>
    <w:rPr>
      <w:sz w:val="20"/>
      <w:szCs w:val="20"/>
    </w:rPr>
  </w:style>
  <w:style w:type="character" w:customStyle="1" w:styleId="CommentTextChar">
    <w:name w:val="Comment Text Char"/>
    <w:basedOn w:val="DefaultParagraphFont"/>
    <w:link w:val="CommentText"/>
    <w:uiPriority w:val="99"/>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79F7"/>
    <w:pPr>
      <w:tabs>
        <w:tab w:val="center" w:pos="4680"/>
        <w:tab w:val="right" w:pos="9360"/>
      </w:tabs>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semiHidden/>
    <w:unhideWhenUsed/>
    <w:rsid w:val="007F79F7"/>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uiPriority w:val="9"/>
    <w:rsid w:val="000750D0"/>
    <w:rPr>
      <w:rFonts w:ascii="Calibri" w:eastAsiaTheme="majorEastAsia" w:hAnsi="Calibri" w:cstheme="majorBidi"/>
      <w:b/>
      <w:color w:val="043649" w:themeColor="accent4"/>
      <w:sz w:val="28"/>
      <w:szCs w:val="36"/>
    </w:rPr>
  </w:style>
  <w:style w:type="character" w:customStyle="1" w:styleId="Heading2Char">
    <w:name w:val="Heading 2 Char"/>
    <w:basedOn w:val="DefaultParagraphFont"/>
    <w:link w:val="Heading2"/>
    <w:uiPriority w:val="9"/>
    <w:rsid w:val="000750D0"/>
    <w:rPr>
      <w:rFonts w:ascii="Calibri" w:eastAsiaTheme="majorEastAsia" w:hAnsi="Calibri" w:cstheme="majorBidi"/>
      <w:b/>
      <w:color w:val="5088A3" w:themeColor="accent3"/>
      <w:sz w:val="24"/>
      <w:szCs w:val="32"/>
    </w:rPr>
  </w:style>
  <w:style w:type="character" w:customStyle="1" w:styleId="Heading3Char">
    <w:name w:val="Heading 3 Char"/>
    <w:basedOn w:val="DefaultParagraphFont"/>
    <w:link w:val="Heading3"/>
    <w:uiPriority w:val="9"/>
    <w:rsid w:val="000750D0"/>
    <w:rPr>
      <w:rFonts w:ascii="Calibri" w:eastAsiaTheme="majorEastAsia" w:hAnsi="Calibri" w:cstheme="majorBidi"/>
      <w:i/>
      <w:color w:val="BE1E2D" w:themeColor="accent1"/>
      <w:sz w:val="24"/>
      <w:szCs w:val="28"/>
    </w:rPr>
  </w:style>
  <w:style w:type="character" w:customStyle="1" w:styleId="Heading4Char">
    <w:name w:val="Heading 4 Char"/>
    <w:basedOn w:val="DefaultParagraphFont"/>
    <w:link w:val="Heading4"/>
    <w:uiPriority w:val="9"/>
    <w:semiHidden/>
    <w:rsid w:val="000750D0"/>
    <w:rPr>
      <w:rFonts w:asciiTheme="majorHAnsi" w:eastAsiaTheme="majorEastAsia" w:hAnsiTheme="majorHAnsi" w:cstheme="majorBidi"/>
      <w:color w:val="8E1621" w:themeColor="accent1" w:themeShade="BF"/>
      <w:sz w:val="24"/>
      <w:szCs w:val="24"/>
    </w:rPr>
  </w:style>
  <w:style w:type="character" w:customStyle="1" w:styleId="Heading5Char">
    <w:name w:val="Heading 5 Char"/>
    <w:basedOn w:val="DefaultParagraphFont"/>
    <w:link w:val="Heading5"/>
    <w:uiPriority w:val="9"/>
    <w:semiHidden/>
    <w:rsid w:val="000750D0"/>
    <w:rPr>
      <w:rFonts w:asciiTheme="majorHAnsi" w:eastAsiaTheme="majorEastAsia" w:hAnsiTheme="majorHAnsi" w:cstheme="majorBidi"/>
      <w:caps/>
      <w:color w:val="8E1621" w:themeColor="accent1" w:themeShade="BF"/>
    </w:rPr>
  </w:style>
  <w:style w:type="character" w:customStyle="1" w:styleId="Heading6Char">
    <w:name w:val="Heading 6 Char"/>
    <w:basedOn w:val="DefaultParagraphFont"/>
    <w:link w:val="Heading6"/>
    <w:uiPriority w:val="9"/>
    <w:semiHidden/>
    <w:rsid w:val="000750D0"/>
    <w:rPr>
      <w:rFonts w:asciiTheme="majorHAnsi" w:eastAsiaTheme="majorEastAsia" w:hAnsiTheme="majorHAnsi" w:cstheme="majorBidi"/>
      <w:i/>
      <w:iCs/>
      <w:caps/>
      <w:color w:val="5F0F16" w:themeColor="accent1" w:themeShade="80"/>
    </w:rPr>
  </w:style>
  <w:style w:type="character" w:customStyle="1" w:styleId="Heading7Char">
    <w:name w:val="Heading 7 Char"/>
    <w:basedOn w:val="DefaultParagraphFont"/>
    <w:link w:val="Heading7"/>
    <w:uiPriority w:val="9"/>
    <w:semiHidden/>
    <w:rsid w:val="000750D0"/>
    <w:rPr>
      <w:rFonts w:asciiTheme="majorHAnsi" w:eastAsiaTheme="majorEastAsia" w:hAnsiTheme="majorHAnsi" w:cstheme="majorBidi"/>
      <w:b/>
      <w:bCs/>
      <w:color w:val="5F0F16" w:themeColor="accent1" w:themeShade="80"/>
    </w:rPr>
  </w:style>
  <w:style w:type="character" w:customStyle="1" w:styleId="Heading8Char">
    <w:name w:val="Heading 8 Char"/>
    <w:basedOn w:val="DefaultParagraphFont"/>
    <w:link w:val="Heading8"/>
    <w:uiPriority w:val="9"/>
    <w:semiHidden/>
    <w:rsid w:val="000750D0"/>
    <w:rPr>
      <w:rFonts w:asciiTheme="majorHAnsi" w:eastAsiaTheme="majorEastAsia" w:hAnsiTheme="majorHAnsi" w:cstheme="majorBidi"/>
      <w:b/>
      <w:bCs/>
      <w:i/>
      <w:iCs/>
      <w:color w:val="5F0F16" w:themeColor="accent1" w:themeShade="80"/>
    </w:rPr>
  </w:style>
  <w:style w:type="character" w:customStyle="1" w:styleId="Heading9Char">
    <w:name w:val="Heading 9 Char"/>
    <w:basedOn w:val="DefaultParagraphFont"/>
    <w:link w:val="Heading9"/>
    <w:uiPriority w:val="9"/>
    <w:semiHidden/>
    <w:rsid w:val="000750D0"/>
    <w:rPr>
      <w:rFonts w:asciiTheme="majorHAnsi" w:eastAsiaTheme="majorEastAsia" w:hAnsiTheme="majorHAnsi" w:cstheme="majorBidi"/>
      <w:i/>
      <w:iCs/>
      <w:color w:val="5F0F16" w:themeColor="accent1" w:themeShade="80"/>
    </w:rPr>
  </w:style>
  <w:style w:type="paragraph" w:styleId="HTMLAddress">
    <w:name w:val="HTML Address"/>
    <w:basedOn w:val="Normal"/>
    <w:link w:val="HTMLAddressChar"/>
    <w:semiHidden/>
    <w:unhideWhenUsed/>
    <w:rsid w:val="007F79F7"/>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ind w:left="220" w:hanging="220"/>
    </w:pPr>
  </w:style>
  <w:style w:type="paragraph" w:styleId="Index2">
    <w:name w:val="index 2"/>
    <w:basedOn w:val="Normal"/>
    <w:next w:val="Normal"/>
    <w:autoRedefine/>
    <w:semiHidden/>
    <w:unhideWhenUsed/>
    <w:rsid w:val="007F79F7"/>
    <w:pPr>
      <w:ind w:left="440" w:hanging="220"/>
    </w:pPr>
  </w:style>
  <w:style w:type="paragraph" w:styleId="Index3">
    <w:name w:val="index 3"/>
    <w:basedOn w:val="Normal"/>
    <w:next w:val="Normal"/>
    <w:autoRedefine/>
    <w:semiHidden/>
    <w:unhideWhenUsed/>
    <w:rsid w:val="007F79F7"/>
    <w:pPr>
      <w:ind w:left="660" w:hanging="220"/>
    </w:pPr>
  </w:style>
  <w:style w:type="paragraph" w:styleId="Index4">
    <w:name w:val="index 4"/>
    <w:basedOn w:val="Normal"/>
    <w:next w:val="Normal"/>
    <w:autoRedefine/>
    <w:semiHidden/>
    <w:unhideWhenUsed/>
    <w:rsid w:val="007F79F7"/>
    <w:pPr>
      <w:ind w:left="880" w:hanging="220"/>
    </w:pPr>
  </w:style>
  <w:style w:type="paragraph" w:styleId="Index5">
    <w:name w:val="index 5"/>
    <w:basedOn w:val="Normal"/>
    <w:next w:val="Normal"/>
    <w:autoRedefine/>
    <w:semiHidden/>
    <w:unhideWhenUsed/>
    <w:rsid w:val="007F79F7"/>
    <w:pPr>
      <w:ind w:left="1100" w:hanging="220"/>
    </w:pPr>
  </w:style>
  <w:style w:type="paragraph" w:styleId="Index6">
    <w:name w:val="index 6"/>
    <w:basedOn w:val="Normal"/>
    <w:next w:val="Normal"/>
    <w:autoRedefine/>
    <w:semiHidden/>
    <w:unhideWhenUsed/>
    <w:rsid w:val="007F79F7"/>
    <w:pPr>
      <w:ind w:left="1320" w:hanging="220"/>
    </w:pPr>
  </w:style>
  <w:style w:type="paragraph" w:styleId="Index7">
    <w:name w:val="index 7"/>
    <w:basedOn w:val="Normal"/>
    <w:next w:val="Normal"/>
    <w:autoRedefine/>
    <w:semiHidden/>
    <w:unhideWhenUsed/>
    <w:rsid w:val="007F79F7"/>
    <w:pPr>
      <w:ind w:left="1540" w:hanging="220"/>
    </w:pPr>
  </w:style>
  <w:style w:type="paragraph" w:styleId="Index8">
    <w:name w:val="index 8"/>
    <w:basedOn w:val="Normal"/>
    <w:next w:val="Normal"/>
    <w:autoRedefine/>
    <w:semiHidden/>
    <w:unhideWhenUsed/>
    <w:rsid w:val="007F79F7"/>
    <w:pPr>
      <w:ind w:left="1760" w:hanging="220"/>
    </w:pPr>
  </w:style>
  <w:style w:type="paragraph" w:styleId="Index9">
    <w:name w:val="index 9"/>
    <w:basedOn w:val="Normal"/>
    <w:next w:val="Normal"/>
    <w:autoRedefine/>
    <w:semiHidden/>
    <w:unhideWhenUsed/>
    <w:rsid w:val="007F79F7"/>
    <w:pPr>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50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750D0"/>
    <w:rPr>
      <w:rFonts w:asciiTheme="majorHAnsi" w:eastAsiaTheme="majorEastAsia" w:hAnsiTheme="majorHAnsi" w:cstheme="majorBidi"/>
      <w:color w:val="44546A" w:themeColor="text2"/>
      <w:spacing w:val="-6"/>
      <w:sz w:val="32"/>
      <w:szCs w:val="32"/>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ind w:left="360"/>
      <w:contextualSpacing/>
    </w:pPr>
  </w:style>
  <w:style w:type="paragraph" w:styleId="ListContinue2">
    <w:name w:val="List Continue 2"/>
    <w:basedOn w:val="Normal"/>
    <w:semiHidden/>
    <w:unhideWhenUsed/>
    <w:rsid w:val="007F79F7"/>
    <w:pPr>
      <w:ind w:left="720"/>
      <w:contextualSpacing/>
    </w:pPr>
  </w:style>
  <w:style w:type="paragraph" w:styleId="ListContinue3">
    <w:name w:val="List Continue 3"/>
    <w:basedOn w:val="Normal"/>
    <w:semiHidden/>
    <w:unhideWhenUsed/>
    <w:rsid w:val="007F79F7"/>
    <w:pPr>
      <w:ind w:left="1080"/>
      <w:contextualSpacing/>
    </w:pPr>
  </w:style>
  <w:style w:type="paragraph" w:styleId="ListContinue4">
    <w:name w:val="List Continue 4"/>
    <w:basedOn w:val="Normal"/>
    <w:semiHidden/>
    <w:unhideWhenUsed/>
    <w:rsid w:val="007F79F7"/>
    <w:pPr>
      <w:ind w:left="1440"/>
      <w:contextualSpacing/>
    </w:pPr>
  </w:style>
  <w:style w:type="paragraph" w:styleId="ListContinue5">
    <w:name w:val="List Continue 5"/>
    <w:basedOn w:val="Normal"/>
    <w:semiHidden/>
    <w:unhideWhenUsed/>
    <w:rsid w:val="007F79F7"/>
    <w:pPr>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uiPriority w:val="34"/>
    <w:qFormat/>
    <w:rsid w:val="000750D0"/>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uiPriority w:val="1"/>
    <w:qFormat/>
    <w:rsid w:val="000750D0"/>
    <w:pPr>
      <w:spacing w:after="0" w:line="240" w:lineRule="auto"/>
    </w:pPr>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uiPriority w:val="29"/>
    <w:qFormat/>
    <w:rsid w:val="000750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750D0"/>
    <w:rPr>
      <w:color w:val="44546A" w:themeColor="text2"/>
      <w:sz w:val="24"/>
      <w:szCs w:val="24"/>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uiPriority w:val="11"/>
    <w:qFormat/>
    <w:rsid w:val="000750D0"/>
    <w:pPr>
      <w:numPr>
        <w:ilvl w:val="1"/>
      </w:numPr>
      <w:spacing w:after="240" w:line="240" w:lineRule="auto"/>
    </w:pPr>
    <w:rPr>
      <w:rFonts w:asciiTheme="majorHAnsi" w:eastAsiaTheme="majorEastAsia" w:hAnsiTheme="majorHAnsi" w:cstheme="majorBidi"/>
      <w:color w:val="BE1E2D" w:themeColor="accent1"/>
      <w:sz w:val="28"/>
      <w:szCs w:val="28"/>
    </w:rPr>
  </w:style>
  <w:style w:type="character" w:customStyle="1" w:styleId="SubtitleChar">
    <w:name w:val="Subtitle Char"/>
    <w:basedOn w:val="DefaultParagraphFont"/>
    <w:link w:val="Subtitle"/>
    <w:uiPriority w:val="11"/>
    <w:rsid w:val="000750D0"/>
    <w:rPr>
      <w:rFonts w:asciiTheme="majorHAnsi" w:eastAsiaTheme="majorEastAsia" w:hAnsiTheme="majorHAnsi" w:cstheme="majorBidi"/>
      <w:color w:val="BE1E2D" w:themeColor="accent1"/>
      <w:sz w:val="28"/>
      <w:szCs w:val="28"/>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F79F7"/>
    <w:pPr>
      <w:spacing w:after="100"/>
    </w:pPr>
  </w:style>
  <w:style w:type="paragraph" w:styleId="TOC2">
    <w:name w:val="toc 2"/>
    <w:basedOn w:val="Normal"/>
    <w:next w:val="Normal"/>
    <w:autoRedefine/>
    <w:uiPriority w:val="39"/>
    <w:unhideWhenUsed/>
    <w:rsid w:val="007F79F7"/>
    <w:pPr>
      <w:spacing w:after="100"/>
      <w:ind w:left="220"/>
    </w:pPr>
  </w:style>
  <w:style w:type="paragraph" w:styleId="TOC3">
    <w:name w:val="toc 3"/>
    <w:basedOn w:val="Normal"/>
    <w:next w:val="Normal"/>
    <w:autoRedefine/>
    <w:uiPriority w:val="39"/>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uiPriority w:val="39"/>
    <w:unhideWhenUsed/>
    <w:qFormat/>
    <w:rsid w:val="000750D0"/>
    <w:pPr>
      <w:outlineLvl w:val="9"/>
    </w:pPr>
  </w:style>
  <w:style w:type="character" w:styleId="Hyperlink">
    <w:name w:val="Hyperlink"/>
    <w:basedOn w:val="DefaultParagraphFont"/>
    <w:uiPriority w:val="99"/>
    <w:unhideWhenUsed/>
    <w:rsid w:val="00E43BA4"/>
    <w:rPr>
      <w:color w:val="0563C1" w:themeColor="hyperlink"/>
      <w:u w:val="single"/>
    </w:rPr>
  </w:style>
  <w:style w:type="table" w:styleId="GridTable4-Accent1">
    <w:name w:val="Grid Table 4 Accent 1"/>
    <w:basedOn w:val="TableNormal"/>
    <w:uiPriority w:val="49"/>
    <w:rsid w:val="006C3A7A"/>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styleId="TableGrid">
    <w:name w:val="Table Grid"/>
    <w:basedOn w:val="TableNormal"/>
    <w:uiPriority w:val="59"/>
    <w:rsid w:val="004D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9F2"/>
    <w:rPr>
      <w:color w:val="808080"/>
    </w:rPr>
  </w:style>
  <w:style w:type="character" w:styleId="CommentReference">
    <w:name w:val="annotation reference"/>
    <w:basedOn w:val="DefaultParagraphFont"/>
    <w:uiPriority w:val="99"/>
    <w:semiHidden/>
    <w:unhideWhenUsed/>
    <w:rsid w:val="008069A1"/>
    <w:rPr>
      <w:sz w:val="16"/>
      <w:szCs w:val="16"/>
    </w:rPr>
  </w:style>
  <w:style w:type="character" w:styleId="IntenseReference">
    <w:name w:val="Intense Reference"/>
    <w:basedOn w:val="DefaultParagraphFont"/>
    <w:uiPriority w:val="32"/>
    <w:qFormat/>
    <w:rsid w:val="000750D0"/>
    <w:rPr>
      <w:b/>
      <w:bCs/>
      <w:smallCaps/>
      <w:color w:val="44546A" w:themeColor="text2"/>
      <w:u w:val="single"/>
    </w:rPr>
  </w:style>
  <w:style w:type="character" w:styleId="BookTitle">
    <w:name w:val="Book Title"/>
    <w:basedOn w:val="DefaultParagraphFont"/>
    <w:uiPriority w:val="33"/>
    <w:qFormat/>
    <w:rsid w:val="000750D0"/>
    <w:rPr>
      <w:b/>
      <w:bCs/>
      <w:smallCaps/>
      <w:spacing w:val="10"/>
    </w:rPr>
  </w:style>
  <w:style w:type="character" w:styleId="Strong">
    <w:name w:val="Strong"/>
    <w:basedOn w:val="DefaultParagraphFont"/>
    <w:uiPriority w:val="22"/>
    <w:qFormat/>
    <w:rsid w:val="000750D0"/>
    <w:rPr>
      <w:b/>
      <w:bCs/>
    </w:rPr>
  </w:style>
  <w:style w:type="character" w:styleId="UnresolvedMention">
    <w:name w:val="Unresolved Mention"/>
    <w:basedOn w:val="DefaultParagraphFont"/>
    <w:uiPriority w:val="99"/>
    <w:semiHidden/>
    <w:unhideWhenUsed/>
    <w:rsid w:val="00754A7F"/>
    <w:rPr>
      <w:color w:val="605E5C"/>
      <w:shd w:val="clear" w:color="auto" w:fill="E1DFDD"/>
    </w:rPr>
  </w:style>
  <w:style w:type="character" w:styleId="FollowedHyperlink">
    <w:name w:val="FollowedHyperlink"/>
    <w:basedOn w:val="DefaultParagraphFont"/>
    <w:uiPriority w:val="99"/>
    <w:semiHidden/>
    <w:unhideWhenUsed/>
    <w:rsid w:val="00D3454D"/>
    <w:rPr>
      <w:color w:val="954F72" w:themeColor="followedHyperlink"/>
      <w:u w:val="single"/>
    </w:rPr>
  </w:style>
  <w:style w:type="character" w:styleId="FootnoteReference">
    <w:name w:val="footnote reference"/>
    <w:semiHidden/>
    <w:rsid w:val="00EE0B9E"/>
    <w:rPr>
      <w:rFonts w:ascii="Arial" w:hAnsi="Arial"/>
      <w:vertAlign w:val="superscript"/>
    </w:rPr>
  </w:style>
  <w:style w:type="paragraph" w:styleId="Revision">
    <w:name w:val="Revision"/>
    <w:hidden/>
    <w:uiPriority w:val="99"/>
    <w:semiHidden/>
    <w:rsid w:val="00ED502E"/>
    <w:rPr>
      <w:rFonts w:ascii="Calibri" w:hAnsi="Calibri"/>
    </w:rPr>
  </w:style>
  <w:style w:type="character" w:styleId="SubtleReference">
    <w:name w:val="Subtle Reference"/>
    <w:basedOn w:val="DefaultParagraphFont"/>
    <w:uiPriority w:val="31"/>
    <w:qFormat/>
    <w:rsid w:val="000750D0"/>
    <w:rPr>
      <w:smallCaps/>
      <w:color w:val="595959" w:themeColor="text1" w:themeTint="A6"/>
      <w:u w:val="none" w:color="7F7F7F" w:themeColor="text1" w:themeTint="80"/>
      <w:bdr w:val="none" w:sz="0" w:space="0" w:color="auto"/>
    </w:rPr>
  </w:style>
  <w:style w:type="character" w:styleId="Emphasis">
    <w:name w:val="Emphasis"/>
    <w:basedOn w:val="DefaultParagraphFont"/>
    <w:uiPriority w:val="20"/>
    <w:qFormat/>
    <w:rsid w:val="000750D0"/>
    <w:rPr>
      <w:i/>
      <w:iCs/>
    </w:rPr>
  </w:style>
  <w:style w:type="character" w:styleId="SubtleEmphasis">
    <w:name w:val="Subtle Emphasis"/>
    <w:basedOn w:val="DefaultParagraphFont"/>
    <w:uiPriority w:val="19"/>
    <w:qFormat/>
    <w:rsid w:val="000750D0"/>
    <w:rPr>
      <w:i/>
      <w:iCs/>
      <w:color w:val="595959" w:themeColor="text1" w:themeTint="A6"/>
    </w:rPr>
  </w:style>
  <w:style w:type="character" w:styleId="IntenseEmphasis">
    <w:name w:val="Intense Emphasis"/>
    <w:basedOn w:val="DefaultParagraphFont"/>
    <w:uiPriority w:val="21"/>
    <w:qFormat/>
    <w:rsid w:val="000750D0"/>
    <w:rPr>
      <w:b/>
      <w:bCs/>
      <w:i/>
      <w:iCs/>
    </w:rPr>
  </w:style>
  <w:style w:type="table" w:styleId="GridTable4">
    <w:name w:val="Grid Table 4"/>
    <w:basedOn w:val="TableNormal"/>
    <w:uiPriority w:val="49"/>
    <w:rsid w:val="001715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83118">
      <w:bodyDiv w:val="1"/>
      <w:marLeft w:val="0"/>
      <w:marRight w:val="0"/>
      <w:marTop w:val="0"/>
      <w:marBottom w:val="0"/>
      <w:divBdr>
        <w:top w:val="none" w:sz="0" w:space="0" w:color="auto"/>
        <w:left w:val="none" w:sz="0" w:space="0" w:color="auto"/>
        <w:bottom w:val="none" w:sz="0" w:space="0" w:color="auto"/>
        <w:right w:val="none" w:sz="0" w:space="0" w:color="auto"/>
      </w:divBdr>
    </w:div>
    <w:div w:id="1352880121">
      <w:bodyDiv w:val="1"/>
      <w:marLeft w:val="0"/>
      <w:marRight w:val="0"/>
      <w:marTop w:val="0"/>
      <w:marBottom w:val="0"/>
      <w:divBdr>
        <w:top w:val="none" w:sz="0" w:space="0" w:color="auto"/>
        <w:left w:val="none" w:sz="0" w:space="0" w:color="auto"/>
        <w:bottom w:val="none" w:sz="0" w:space="0" w:color="auto"/>
        <w:right w:val="none" w:sz="0" w:space="0" w:color="auto"/>
      </w:divBdr>
    </w:div>
    <w:div w:id="1887788804">
      <w:bodyDiv w:val="1"/>
      <w:marLeft w:val="0"/>
      <w:marRight w:val="0"/>
      <w:marTop w:val="0"/>
      <w:marBottom w:val="0"/>
      <w:divBdr>
        <w:top w:val="none" w:sz="0" w:space="0" w:color="auto"/>
        <w:left w:val="none" w:sz="0" w:space="0" w:color="auto"/>
        <w:bottom w:val="none" w:sz="0" w:space="0" w:color="auto"/>
        <w:right w:val="none" w:sz="0" w:space="0" w:color="auto"/>
      </w:divBdr>
    </w:div>
    <w:div w:id="2033798927">
      <w:bodyDiv w:val="1"/>
      <w:marLeft w:val="0"/>
      <w:marRight w:val="0"/>
      <w:marTop w:val="0"/>
      <w:marBottom w:val="0"/>
      <w:divBdr>
        <w:top w:val="none" w:sz="0" w:space="0" w:color="auto"/>
        <w:left w:val="none" w:sz="0" w:space="0" w:color="auto"/>
        <w:bottom w:val="none" w:sz="0" w:space="0" w:color="auto"/>
        <w:right w:val="none" w:sz="0" w:space="0" w:color="auto"/>
      </w:divBdr>
      <w:divsChild>
        <w:div w:id="208417401">
          <w:marLeft w:val="0"/>
          <w:marRight w:val="0"/>
          <w:marTop w:val="0"/>
          <w:marBottom w:val="0"/>
          <w:divBdr>
            <w:top w:val="none" w:sz="0" w:space="0" w:color="auto"/>
            <w:left w:val="none" w:sz="0" w:space="0" w:color="auto"/>
            <w:bottom w:val="none" w:sz="0" w:space="0" w:color="auto"/>
            <w:right w:val="none" w:sz="0" w:space="0" w:color="auto"/>
          </w:divBdr>
          <w:divsChild>
            <w:div w:id="638728520">
              <w:marLeft w:val="0"/>
              <w:marRight w:val="0"/>
              <w:marTop w:val="0"/>
              <w:marBottom w:val="0"/>
              <w:divBdr>
                <w:top w:val="none" w:sz="0" w:space="0" w:color="auto"/>
                <w:left w:val="none" w:sz="0" w:space="0" w:color="auto"/>
                <w:bottom w:val="none" w:sz="0" w:space="0" w:color="auto"/>
                <w:right w:val="none" w:sz="0" w:space="0" w:color="auto"/>
              </w:divBdr>
              <w:divsChild>
                <w:div w:id="7533580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555637">
          <w:marLeft w:val="0"/>
          <w:marRight w:val="0"/>
          <w:marTop w:val="0"/>
          <w:marBottom w:val="0"/>
          <w:divBdr>
            <w:top w:val="none" w:sz="0" w:space="0" w:color="auto"/>
            <w:left w:val="none" w:sz="0" w:space="0" w:color="auto"/>
            <w:bottom w:val="none" w:sz="0" w:space="0" w:color="auto"/>
            <w:right w:val="none" w:sz="0" w:space="0" w:color="auto"/>
          </w:divBdr>
          <w:divsChild>
            <w:div w:id="978849293">
              <w:marLeft w:val="0"/>
              <w:marRight w:val="0"/>
              <w:marTop w:val="105"/>
              <w:marBottom w:val="0"/>
              <w:divBdr>
                <w:top w:val="none" w:sz="0" w:space="0" w:color="auto"/>
                <w:left w:val="none" w:sz="0" w:space="0" w:color="auto"/>
                <w:bottom w:val="none" w:sz="0" w:space="0" w:color="auto"/>
                <w:right w:val="none" w:sz="0" w:space="0" w:color="auto"/>
              </w:divBdr>
              <w:divsChild>
                <w:div w:id="1729305950">
                  <w:marLeft w:val="0"/>
                  <w:marRight w:val="0"/>
                  <w:marTop w:val="0"/>
                  <w:marBottom w:val="0"/>
                  <w:divBdr>
                    <w:top w:val="none" w:sz="0" w:space="0" w:color="auto"/>
                    <w:left w:val="none" w:sz="0" w:space="0" w:color="auto"/>
                    <w:bottom w:val="none" w:sz="0" w:space="0" w:color="auto"/>
                    <w:right w:val="none" w:sz="0" w:space="0" w:color="auto"/>
                  </w:divBdr>
                  <w:divsChild>
                    <w:div w:id="1472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88877">
          <w:marLeft w:val="0"/>
          <w:marRight w:val="0"/>
          <w:marTop w:val="0"/>
          <w:marBottom w:val="0"/>
          <w:divBdr>
            <w:top w:val="none" w:sz="0" w:space="0" w:color="auto"/>
            <w:left w:val="none" w:sz="0" w:space="0" w:color="auto"/>
            <w:bottom w:val="none" w:sz="0" w:space="0" w:color="auto"/>
            <w:right w:val="none" w:sz="0" w:space="0" w:color="auto"/>
          </w:divBdr>
          <w:divsChild>
            <w:div w:id="2088071431">
              <w:marLeft w:val="0"/>
              <w:marRight w:val="0"/>
              <w:marTop w:val="0"/>
              <w:marBottom w:val="0"/>
              <w:divBdr>
                <w:top w:val="none" w:sz="0" w:space="0" w:color="auto"/>
                <w:left w:val="none" w:sz="0" w:space="0" w:color="auto"/>
                <w:bottom w:val="none" w:sz="0" w:space="0" w:color="auto"/>
                <w:right w:val="none" w:sz="0" w:space="0" w:color="auto"/>
              </w:divBdr>
              <w:divsChild>
                <w:div w:id="9993857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47482119">
      <w:bodyDiv w:val="1"/>
      <w:marLeft w:val="0"/>
      <w:marRight w:val="0"/>
      <w:marTop w:val="0"/>
      <w:marBottom w:val="0"/>
      <w:divBdr>
        <w:top w:val="none" w:sz="0" w:space="0" w:color="auto"/>
        <w:left w:val="none" w:sz="0" w:space="0" w:color="auto"/>
        <w:bottom w:val="none" w:sz="0" w:space="0" w:color="auto"/>
        <w:right w:val="none" w:sz="0" w:space="0" w:color="auto"/>
      </w:divBdr>
    </w:div>
    <w:div w:id="2088264175">
      <w:bodyDiv w:val="1"/>
      <w:marLeft w:val="0"/>
      <w:marRight w:val="0"/>
      <w:marTop w:val="0"/>
      <w:marBottom w:val="0"/>
      <w:divBdr>
        <w:top w:val="none" w:sz="0" w:space="0" w:color="auto"/>
        <w:left w:val="none" w:sz="0" w:space="0" w:color="auto"/>
        <w:bottom w:val="none" w:sz="0" w:space="0" w:color="auto"/>
        <w:right w:val="none" w:sz="0" w:space="0" w:color="auto"/>
      </w:divBdr>
      <w:divsChild>
        <w:div w:id="918907791">
          <w:marLeft w:val="0"/>
          <w:marRight w:val="0"/>
          <w:marTop w:val="0"/>
          <w:marBottom w:val="0"/>
          <w:divBdr>
            <w:top w:val="none" w:sz="0" w:space="0" w:color="auto"/>
            <w:left w:val="none" w:sz="0" w:space="0" w:color="auto"/>
            <w:bottom w:val="none" w:sz="0" w:space="0" w:color="auto"/>
            <w:right w:val="none" w:sz="0" w:space="0" w:color="auto"/>
          </w:divBdr>
          <w:divsChild>
            <w:div w:id="795947239">
              <w:marLeft w:val="0"/>
              <w:marRight w:val="0"/>
              <w:marTop w:val="0"/>
              <w:marBottom w:val="0"/>
              <w:divBdr>
                <w:top w:val="none" w:sz="0" w:space="0" w:color="auto"/>
                <w:left w:val="none" w:sz="0" w:space="0" w:color="auto"/>
                <w:bottom w:val="none" w:sz="0" w:space="0" w:color="auto"/>
                <w:right w:val="none" w:sz="0" w:space="0" w:color="auto"/>
              </w:divBdr>
              <w:divsChild>
                <w:div w:id="4330910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08644918">
          <w:marLeft w:val="0"/>
          <w:marRight w:val="0"/>
          <w:marTop w:val="0"/>
          <w:marBottom w:val="0"/>
          <w:divBdr>
            <w:top w:val="none" w:sz="0" w:space="0" w:color="auto"/>
            <w:left w:val="none" w:sz="0" w:space="0" w:color="auto"/>
            <w:bottom w:val="none" w:sz="0" w:space="0" w:color="auto"/>
            <w:right w:val="none" w:sz="0" w:space="0" w:color="auto"/>
          </w:divBdr>
          <w:divsChild>
            <w:div w:id="111825727">
              <w:marLeft w:val="0"/>
              <w:marRight w:val="0"/>
              <w:marTop w:val="105"/>
              <w:marBottom w:val="0"/>
              <w:divBdr>
                <w:top w:val="none" w:sz="0" w:space="0" w:color="auto"/>
                <w:left w:val="none" w:sz="0" w:space="0" w:color="auto"/>
                <w:bottom w:val="none" w:sz="0" w:space="0" w:color="auto"/>
                <w:right w:val="none" w:sz="0" w:space="0" w:color="auto"/>
              </w:divBdr>
              <w:divsChild>
                <w:div w:id="1060982529">
                  <w:marLeft w:val="0"/>
                  <w:marRight w:val="0"/>
                  <w:marTop w:val="0"/>
                  <w:marBottom w:val="0"/>
                  <w:divBdr>
                    <w:top w:val="none" w:sz="0" w:space="0" w:color="auto"/>
                    <w:left w:val="none" w:sz="0" w:space="0" w:color="auto"/>
                    <w:bottom w:val="none" w:sz="0" w:space="0" w:color="auto"/>
                    <w:right w:val="none" w:sz="0" w:space="0" w:color="auto"/>
                  </w:divBdr>
                  <w:divsChild>
                    <w:div w:id="20822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9084">
          <w:marLeft w:val="0"/>
          <w:marRight w:val="0"/>
          <w:marTop w:val="0"/>
          <w:marBottom w:val="0"/>
          <w:divBdr>
            <w:top w:val="none" w:sz="0" w:space="0" w:color="auto"/>
            <w:left w:val="none" w:sz="0" w:space="0" w:color="auto"/>
            <w:bottom w:val="none" w:sz="0" w:space="0" w:color="auto"/>
            <w:right w:val="none" w:sz="0" w:space="0" w:color="auto"/>
          </w:divBdr>
          <w:divsChild>
            <w:div w:id="2134980286">
              <w:marLeft w:val="0"/>
              <w:marRight w:val="0"/>
              <w:marTop w:val="0"/>
              <w:marBottom w:val="0"/>
              <w:divBdr>
                <w:top w:val="none" w:sz="0" w:space="0" w:color="auto"/>
                <w:left w:val="none" w:sz="0" w:space="0" w:color="auto"/>
                <w:bottom w:val="none" w:sz="0" w:space="0" w:color="auto"/>
                <w:right w:val="none" w:sz="0" w:space="0" w:color="auto"/>
              </w:divBdr>
              <w:divsChild>
                <w:div w:id="16964209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AF0B75-E999-43DD-8EA8-357E4861213B}" type="doc">
      <dgm:prSet loTypeId="urn:microsoft.com/office/officeart/2005/8/layout/process1" loCatId="process" qsTypeId="urn:microsoft.com/office/officeart/2005/8/quickstyle/simple1" qsCatId="simple" csTypeId="urn:microsoft.com/office/officeart/2005/8/colors/colorful2" csCatId="colorful" phldr="1"/>
      <dgm:spPr/>
    </dgm:pt>
    <dgm:pt modelId="{E7A903DE-113B-4744-95F9-2CCC59636554}">
      <dgm:prSet phldrT="[Text]"/>
      <dgm:spPr/>
      <dgm:t>
        <a:bodyPr/>
        <a:lstStyle/>
        <a:p>
          <a:pPr algn="ctr"/>
          <a:r>
            <a:rPr lang="en-US">
              <a:latin typeface="Calibri" panose="020F0502020204030204" pitchFamily="34" charset="0"/>
              <a:cs typeface="Calibri" panose="020F0502020204030204" pitchFamily="34" charset="0"/>
            </a:rPr>
            <a:t>Reporting of Event</a:t>
          </a:r>
        </a:p>
      </dgm:t>
    </dgm:pt>
    <dgm:pt modelId="{0F9CD0A2-CB82-4603-A06B-3633DB307CF1}" type="parTrans" cxnId="{C84EBE9D-1991-42E7-B881-199624E612AF}">
      <dgm:prSet/>
      <dgm:spPr/>
      <dgm:t>
        <a:bodyPr/>
        <a:lstStyle/>
        <a:p>
          <a:pPr algn="ctr"/>
          <a:endParaRPr lang="en-US"/>
        </a:p>
      </dgm:t>
    </dgm:pt>
    <dgm:pt modelId="{D897C49F-6EF2-424F-B82C-E8AC24A4C2FC}" type="sibTrans" cxnId="{C84EBE9D-1991-42E7-B881-199624E612AF}">
      <dgm:prSet/>
      <dgm:spPr/>
      <dgm:t>
        <a:bodyPr/>
        <a:lstStyle/>
        <a:p>
          <a:pPr algn="ctr"/>
          <a:endParaRPr lang="en-US"/>
        </a:p>
      </dgm:t>
    </dgm:pt>
    <dgm:pt modelId="{55C09257-9571-4413-B423-188D9F2D2E89}">
      <dgm:prSet phldrT="[Text]"/>
      <dgm:spPr/>
      <dgm:t>
        <a:bodyPr/>
        <a:lstStyle/>
        <a:p>
          <a:pPr algn="ctr"/>
          <a:r>
            <a:rPr lang="en-US">
              <a:latin typeface="Calibri" panose="020F0502020204030204" pitchFamily="34" charset="0"/>
              <a:cs typeface="Calibri" panose="020F0502020204030204" pitchFamily="34" charset="0"/>
            </a:rPr>
            <a:t>Logging of Event</a:t>
          </a:r>
        </a:p>
      </dgm:t>
    </dgm:pt>
    <dgm:pt modelId="{DE298D32-4C87-4C81-91EB-B9FB6EFE0741}" type="parTrans" cxnId="{FBE97F9B-7B2E-4E5A-ADE6-7DFFF23597D0}">
      <dgm:prSet/>
      <dgm:spPr/>
      <dgm:t>
        <a:bodyPr/>
        <a:lstStyle/>
        <a:p>
          <a:pPr algn="ctr"/>
          <a:endParaRPr lang="en-US"/>
        </a:p>
      </dgm:t>
    </dgm:pt>
    <dgm:pt modelId="{543D2777-834B-4663-9FF2-350F26F79610}" type="sibTrans" cxnId="{FBE97F9B-7B2E-4E5A-ADE6-7DFFF23597D0}">
      <dgm:prSet/>
      <dgm:spPr/>
      <dgm:t>
        <a:bodyPr/>
        <a:lstStyle/>
        <a:p>
          <a:pPr algn="ctr"/>
          <a:endParaRPr lang="en-US"/>
        </a:p>
      </dgm:t>
    </dgm:pt>
    <dgm:pt modelId="{E925C46D-7A7F-4C6D-BCEB-3985A67504D9}">
      <dgm:prSet phldrT="[Text]"/>
      <dgm:spPr/>
      <dgm:t>
        <a:bodyPr/>
        <a:lstStyle/>
        <a:p>
          <a:pPr algn="ctr"/>
          <a:r>
            <a:rPr lang="en-US">
              <a:latin typeface="Calibri" panose="020F0502020204030204" pitchFamily="34" charset="0"/>
              <a:cs typeface="Calibri" panose="020F0502020204030204" pitchFamily="34" charset="0"/>
            </a:rPr>
            <a:t>Triage of Event</a:t>
          </a:r>
        </a:p>
      </dgm:t>
    </dgm:pt>
    <dgm:pt modelId="{7D52A554-5A3B-47B4-9A9F-D07A9D0D0C36}" type="parTrans" cxnId="{302DDD4F-DEC5-41E1-8BFA-08953341B28F}">
      <dgm:prSet/>
      <dgm:spPr/>
      <dgm:t>
        <a:bodyPr/>
        <a:lstStyle/>
        <a:p>
          <a:pPr algn="ctr"/>
          <a:endParaRPr lang="en-US"/>
        </a:p>
      </dgm:t>
    </dgm:pt>
    <dgm:pt modelId="{20E55FB5-F9C7-495B-A0D5-FA13BA4C135A}" type="sibTrans" cxnId="{302DDD4F-DEC5-41E1-8BFA-08953341B28F}">
      <dgm:prSet/>
      <dgm:spPr/>
      <dgm:t>
        <a:bodyPr/>
        <a:lstStyle/>
        <a:p>
          <a:pPr algn="ctr"/>
          <a:endParaRPr lang="en-US"/>
        </a:p>
      </dgm:t>
    </dgm:pt>
    <dgm:pt modelId="{630CF1AA-9B14-4F93-9148-88B0A19DC5E6}">
      <dgm:prSet phldrT="[Text]"/>
      <dgm:spPr/>
      <dgm:t>
        <a:bodyPr/>
        <a:lstStyle/>
        <a:p>
          <a:pPr algn="ctr"/>
          <a:r>
            <a:rPr lang="en-US">
              <a:latin typeface="Calibri" panose="020F0502020204030204" pitchFamily="34" charset="0"/>
              <a:cs typeface="Calibri" panose="020F0502020204030204" pitchFamily="34" charset="0"/>
            </a:rPr>
            <a:t>Incident Declaration</a:t>
          </a:r>
        </a:p>
      </dgm:t>
    </dgm:pt>
    <dgm:pt modelId="{23EBDE72-E7CF-4658-BEC7-A65540550816}" type="parTrans" cxnId="{62053EDD-124C-426B-A0D8-74B0DA56D046}">
      <dgm:prSet/>
      <dgm:spPr/>
      <dgm:t>
        <a:bodyPr/>
        <a:lstStyle/>
        <a:p>
          <a:pPr algn="ctr"/>
          <a:endParaRPr lang="en-US"/>
        </a:p>
      </dgm:t>
    </dgm:pt>
    <dgm:pt modelId="{1E294189-9786-448F-B23F-9DD7AB1A247D}" type="sibTrans" cxnId="{62053EDD-124C-426B-A0D8-74B0DA56D046}">
      <dgm:prSet/>
      <dgm:spPr/>
      <dgm:t>
        <a:bodyPr/>
        <a:lstStyle/>
        <a:p>
          <a:pPr algn="ctr"/>
          <a:endParaRPr lang="en-US"/>
        </a:p>
      </dgm:t>
    </dgm:pt>
    <dgm:pt modelId="{1D6E47F1-2B65-4C5D-9E39-6FECBAFA9ECB}">
      <dgm:prSet phldrT="[Text]"/>
      <dgm:spPr/>
      <dgm:t>
        <a:bodyPr/>
        <a:lstStyle/>
        <a:p>
          <a:pPr algn="ctr"/>
          <a:r>
            <a:rPr lang="en-US">
              <a:latin typeface="Calibri" panose="020F0502020204030204" pitchFamily="34" charset="0"/>
              <a:cs typeface="Calibri" panose="020F0502020204030204" pitchFamily="34" charset="0"/>
            </a:rPr>
            <a:t>Incident Response and Investigation</a:t>
          </a:r>
        </a:p>
      </dgm:t>
    </dgm:pt>
    <dgm:pt modelId="{F2C16C88-BFB6-4832-8E8D-4051CA930671}" type="parTrans" cxnId="{8361F501-663B-4271-928D-1C106FCD9E21}">
      <dgm:prSet/>
      <dgm:spPr/>
      <dgm:t>
        <a:bodyPr/>
        <a:lstStyle/>
        <a:p>
          <a:pPr algn="ctr"/>
          <a:endParaRPr lang="en-US"/>
        </a:p>
      </dgm:t>
    </dgm:pt>
    <dgm:pt modelId="{49CE834C-1713-4F7D-928F-573EB1BB6206}" type="sibTrans" cxnId="{8361F501-663B-4271-928D-1C106FCD9E21}">
      <dgm:prSet/>
      <dgm:spPr/>
      <dgm:t>
        <a:bodyPr/>
        <a:lstStyle/>
        <a:p>
          <a:pPr algn="ctr"/>
          <a:endParaRPr lang="en-US"/>
        </a:p>
      </dgm:t>
    </dgm:pt>
    <dgm:pt modelId="{D754340F-70F4-4969-9E74-0C70210D9A05}">
      <dgm:prSet phldrT="[Text]"/>
      <dgm:spPr/>
      <dgm:t>
        <a:bodyPr/>
        <a:lstStyle/>
        <a:p>
          <a:pPr algn="ctr"/>
          <a:r>
            <a:rPr lang="en-US">
              <a:latin typeface="Calibri" panose="020F0502020204030204" pitchFamily="34" charset="0"/>
              <a:cs typeface="Calibri" panose="020F0502020204030204" pitchFamily="34" charset="0"/>
            </a:rPr>
            <a:t>Lessons Learned</a:t>
          </a:r>
        </a:p>
      </dgm:t>
    </dgm:pt>
    <dgm:pt modelId="{BA06669D-A460-4AEE-9F3C-DA0CCAA22EC5}" type="parTrans" cxnId="{CE33C626-1BAC-48F9-B982-2933FB0EF82A}">
      <dgm:prSet/>
      <dgm:spPr/>
      <dgm:t>
        <a:bodyPr/>
        <a:lstStyle/>
        <a:p>
          <a:pPr algn="ctr"/>
          <a:endParaRPr lang="en-US"/>
        </a:p>
      </dgm:t>
    </dgm:pt>
    <dgm:pt modelId="{BBECB637-93E0-41CF-A9EF-566D70DADD6C}" type="sibTrans" cxnId="{CE33C626-1BAC-48F9-B982-2933FB0EF82A}">
      <dgm:prSet/>
      <dgm:spPr/>
      <dgm:t>
        <a:bodyPr/>
        <a:lstStyle/>
        <a:p>
          <a:pPr algn="ctr"/>
          <a:endParaRPr lang="en-US"/>
        </a:p>
      </dgm:t>
    </dgm:pt>
    <dgm:pt modelId="{53ADCE92-2DB7-4A55-9051-CA1EE64B2E0E}" type="pres">
      <dgm:prSet presAssocID="{54AF0B75-E999-43DD-8EA8-357E4861213B}" presName="Name0" presStyleCnt="0">
        <dgm:presLayoutVars>
          <dgm:dir/>
          <dgm:resizeHandles val="exact"/>
        </dgm:presLayoutVars>
      </dgm:prSet>
      <dgm:spPr/>
    </dgm:pt>
    <dgm:pt modelId="{5470E91A-265F-47ED-9BFD-EDDFA2AC26B8}" type="pres">
      <dgm:prSet presAssocID="{E7A903DE-113B-4744-95F9-2CCC59636554}" presName="node" presStyleLbl="node1" presStyleIdx="0" presStyleCnt="6">
        <dgm:presLayoutVars>
          <dgm:bulletEnabled val="1"/>
        </dgm:presLayoutVars>
      </dgm:prSet>
      <dgm:spPr/>
    </dgm:pt>
    <dgm:pt modelId="{553CBF8B-98B5-40D9-957B-36FCF6A568AC}" type="pres">
      <dgm:prSet presAssocID="{D897C49F-6EF2-424F-B82C-E8AC24A4C2FC}" presName="sibTrans" presStyleLbl="sibTrans2D1" presStyleIdx="0" presStyleCnt="5"/>
      <dgm:spPr/>
    </dgm:pt>
    <dgm:pt modelId="{A27AEF0A-35F1-48A4-8652-00131541FBC4}" type="pres">
      <dgm:prSet presAssocID="{D897C49F-6EF2-424F-B82C-E8AC24A4C2FC}" presName="connectorText" presStyleLbl="sibTrans2D1" presStyleIdx="0" presStyleCnt="5"/>
      <dgm:spPr/>
    </dgm:pt>
    <dgm:pt modelId="{AB83A685-FC6A-4160-BEBF-5FF758B83C8E}" type="pres">
      <dgm:prSet presAssocID="{55C09257-9571-4413-B423-188D9F2D2E89}" presName="node" presStyleLbl="node1" presStyleIdx="1" presStyleCnt="6">
        <dgm:presLayoutVars>
          <dgm:bulletEnabled val="1"/>
        </dgm:presLayoutVars>
      </dgm:prSet>
      <dgm:spPr/>
    </dgm:pt>
    <dgm:pt modelId="{E05EB178-BD52-4CD4-BB89-A4053EB9640B}" type="pres">
      <dgm:prSet presAssocID="{543D2777-834B-4663-9FF2-350F26F79610}" presName="sibTrans" presStyleLbl="sibTrans2D1" presStyleIdx="1" presStyleCnt="5"/>
      <dgm:spPr/>
    </dgm:pt>
    <dgm:pt modelId="{0E123B1F-397E-48A9-9791-489582E53898}" type="pres">
      <dgm:prSet presAssocID="{543D2777-834B-4663-9FF2-350F26F79610}" presName="connectorText" presStyleLbl="sibTrans2D1" presStyleIdx="1" presStyleCnt="5"/>
      <dgm:spPr/>
    </dgm:pt>
    <dgm:pt modelId="{11DDDB4D-6F59-4012-A886-F6F83C4502D0}" type="pres">
      <dgm:prSet presAssocID="{E925C46D-7A7F-4C6D-BCEB-3985A67504D9}" presName="node" presStyleLbl="node1" presStyleIdx="2" presStyleCnt="6">
        <dgm:presLayoutVars>
          <dgm:bulletEnabled val="1"/>
        </dgm:presLayoutVars>
      </dgm:prSet>
      <dgm:spPr/>
    </dgm:pt>
    <dgm:pt modelId="{EF12A816-D406-44A0-926D-39C7B8FF8965}" type="pres">
      <dgm:prSet presAssocID="{20E55FB5-F9C7-495B-A0D5-FA13BA4C135A}" presName="sibTrans" presStyleLbl="sibTrans2D1" presStyleIdx="2" presStyleCnt="5"/>
      <dgm:spPr/>
    </dgm:pt>
    <dgm:pt modelId="{0569BC41-4230-4028-BF6F-14F8C55FD057}" type="pres">
      <dgm:prSet presAssocID="{20E55FB5-F9C7-495B-A0D5-FA13BA4C135A}" presName="connectorText" presStyleLbl="sibTrans2D1" presStyleIdx="2" presStyleCnt="5"/>
      <dgm:spPr/>
    </dgm:pt>
    <dgm:pt modelId="{A44AD681-BADF-4864-A5AF-5D4AA899EB42}" type="pres">
      <dgm:prSet presAssocID="{630CF1AA-9B14-4F93-9148-88B0A19DC5E6}" presName="node" presStyleLbl="node1" presStyleIdx="3" presStyleCnt="6">
        <dgm:presLayoutVars>
          <dgm:bulletEnabled val="1"/>
        </dgm:presLayoutVars>
      </dgm:prSet>
      <dgm:spPr/>
    </dgm:pt>
    <dgm:pt modelId="{7D463CA3-A90C-458D-8E94-71D92CDA7E80}" type="pres">
      <dgm:prSet presAssocID="{1E294189-9786-448F-B23F-9DD7AB1A247D}" presName="sibTrans" presStyleLbl="sibTrans2D1" presStyleIdx="3" presStyleCnt="5"/>
      <dgm:spPr/>
    </dgm:pt>
    <dgm:pt modelId="{8B5D2B82-12D1-4FCC-B937-C63B38C72CEF}" type="pres">
      <dgm:prSet presAssocID="{1E294189-9786-448F-B23F-9DD7AB1A247D}" presName="connectorText" presStyleLbl="sibTrans2D1" presStyleIdx="3" presStyleCnt="5"/>
      <dgm:spPr/>
    </dgm:pt>
    <dgm:pt modelId="{B4593DC3-232A-4E02-B7D9-C3FD1D8672A1}" type="pres">
      <dgm:prSet presAssocID="{1D6E47F1-2B65-4C5D-9E39-6FECBAFA9ECB}" presName="node" presStyleLbl="node1" presStyleIdx="4" presStyleCnt="6">
        <dgm:presLayoutVars>
          <dgm:bulletEnabled val="1"/>
        </dgm:presLayoutVars>
      </dgm:prSet>
      <dgm:spPr/>
    </dgm:pt>
    <dgm:pt modelId="{31A82DF0-D09F-44DF-92B5-478639829124}" type="pres">
      <dgm:prSet presAssocID="{49CE834C-1713-4F7D-928F-573EB1BB6206}" presName="sibTrans" presStyleLbl="sibTrans2D1" presStyleIdx="4" presStyleCnt="5"/>
      <dgm:spPr/>
    </dgm:pt>
    <dgm:pt modelId="{7B32867A-A482-4CA4-A133-7157021FF2AE}" type="pres">
      <dgm:prSet presAssocID="{49CE834C-1713-4F7D-928F-573EB1BB6206}" presName="connectorText" presStyleLbl="sibTrans2D1" presStyleIdx="4" presStyleCnt="5"/>
      <dgm:spPr/>
    </dgm:pt>
    <dgm:pt modelId="{5A53946E-475B-4822-A3DA-12FD4AED4AA2}" type="pres">
      <dgm:prSet presAssocID="{D754340F-70F4-4969-9E74-0C70210D9A05}" presName="node" presStyleLbl="node1" presStyleIdx="5" presStyleCnt="6">
        <dgm:presLayoutVars>
          <dgm:bulletEnabled val="1"/>
        </dgm:presLayoutVars>
      </dgm:prSet>
      <dgm:spPr/>
    </dgm:pt>
  </dgm:ptLst>
  <dgm:cxnLst>
    <dgm:cxn modelId="{8361F501-663B-4271-928D-1C106FCD9E21}" srcId="{54AF0B75-E999-43DD-8EA8-357E4861213B}" destId="{1D6E47F1-2B65-4C5D-9E39-6FECBAFA9ECB}" srcOrd="4" destOrd="0" parTransId="{F2C16C88-BFB6-4832-8E8D-4051CA930671}" sibTransId="{49CE834C-1713-4F7D-928F-573EB1BB6206}"/>
    <dgm:cxn modelId="{2F8DA309-9FE0-425A-B7ED-458015AC0650}" type="presOf" srcId="{543D2777-834B-4663-9FF2-350F26F79610}" destId="{0E123B1F-397E-48A9-9791-489582E53898}" srcOrd="1" destOrd="0" presId="urn:microsoft.com/office/officeart/2005/8/layout/process1"/>
    <dgm:cxn modelId="{630B6510-D07D-4059-8464-5DBC61AA051D}" type="presOf" srcId="{20E55FB5-F9C7-495B-A0D5-FA13BA4C135A}" destId="{EF12A816-D406-44A0-926D-39C7B8FF8965}" srcOrd="0" destOrd="0" presId="urn:microsoft.com/office/officeart/2005/8/layout/process1"/>
    <dgm:cxn modelId="{CE33C626-1BAC-48F9-B982-2933FB0EF82A}" srcId="{54AF0B75-E999-43DD-8EA8-357E4861213B}" destId="{D754340F-70F4-4969-9E74-0C70210D9A05}" srcOrd="5" destOrd="0" parTransId="{BA06669D-A460-4AEE-9F3C-DA0CCAA22EC5}" sibTransId="{BBECB637-93E0-41CF-A9EF-566D70DADD6C}"/>
    <dgm:cxn modelId="{A3A47735-4181-464F-AC4F-B3C03DD21E85}" type="presOf" srcId="{630CF1AA-9B14-4F93-9148-88B0A19DC5E6}" destId="{A44AD681-BADF-4864-A5AF-5D4AA899EB42}" srcOrd="0" destOrd="0" presId="urn:microsoft.com/office/officeart/2005/8/layout/process1"/>
    <dgm:cxn modelId="{B4C28D65-3E63-419F-B75B-FF81C1A81AAF}" type="presOf" srcId="{D897C49F-6EF2-424F-B82C-E8AC24A4C2FC}" destId="{553CBF8B-98B5-40D9-957B-36FCF6A568AC}" srcOrd="0" destOrd="0" presId="urn:microsoft.com/office/officeart/2005/8/layout/process1"/>
    <dgm:cxn modelId="{9D27FA67-3FEA-4BE9-B2E6-13A837A7EA40}" type="presOf" srcId="{D754340F-70F4-4969-9E74-0C70210D9A05}" destId="{5A53946E-475B-4822-A3DA-12FD4AED4AA2}" srcOrd="0" destOrd="0" presId="urn:microsoft.com/office/officeart/2005/8/layout/process1"/>
    <dgm:cxn modelId="{644C326C-53E2-40D8-8931-947E6657193C}" type="presOf" srcId="{1E294189-9786-448F-B23F-9DD7AB1A247D}" destId="{7D463CA3-A90C-458D-8E94-71D92CDA7E80}" srcOrd="0" destOrd="0" presId="urn:microsoft.com/office/officeart/2005/8/layout/process1"/>
    <dgm:cxn modelId="{302DDD4F-DEC5-41E1-8BFA-08953341B28F}" srcId="{54AF0B75-E999-43DD-8EA8-357E4861213B}" destId="{E925C46D-7A7F-4C6D-BCEB-3985A67504D9}" srcOrd="2" destOrd="0" parTransId="{7D52A554-5A3B-47B4-9A9F-D07A9D0D0C36}" sibTransId="{20E55FB5-F9C7-495B-A0D5-FA13BA4C135A}"/>
    <dgm:cxn modelId="{C775EC73-CC30-488F-B860-47A38F7F5682}" type="presOf" srcId="{20E55FB5-F9C7-495B-A0D5-FA13BA4C135A}" destId="{0569BC41-4230-4028-BF6F-14F8C55FD057}" srcOrd="1" destOrd="0" presId="urn:microsoft.com/office/officeart/2005/8/layout/process1"/>
    <dgm:cxn modelId="{B1A78F58-1D46-4438-837B-DDE4FD7BCB35}" type="presOf" srcId="{E7A903DE-113B-4744-95F9-2CCC59636554}" destId="{5470E91A-265F-47ED-9BFD-EDDFA2AC26B8}" srcOrd="0" destOrd="0" presId="urn:microsoft.com/office/officeart/2005/8/layout/process1"/>
    <dgm:cxn modelId="{07898591-37AF-4751-9AD0-0876DCF08BAF}" type="presOf" srcId="{49CE834C-1713-4F7D-928F-573EB1BB6206}" destId="{7B32867A-A482-4CA4-A133-7157021FF2AE}" srcOrd="1" destOrd="0" presId="urn:microsoft.com/office/officeart/2005/8/layout/process1"/>
    <dgm:cxn modelId="{512E9298-8E4B-466F-956A-216E795DE043}" type="presOf" srcId="{1E294189-9786-448F-B23F-9DD7AB1A247D}" destId="{8B5D2B82-12D1-4FCC-B937-C63B38C72CEF}" srcOrd="1" destOrd="0" presId="urn:microsoft.com/office/officeart/2005/8/layout/process1"/>
    <dgm:cxn modelId="{A85D1A9A-6AB8-4F40-BE9A-7AB410D7EF49}" type="presOf" srcId="{D897C49F-6EF2-424F-B82C-E8AC24A4C2FC}" destId="{A27AEF0A-35F1-48A4-8652-00131541FBC4}" srcOrd="1" destOrd="0" presId="urn:microsoft.com/office/officeart/2005/8/layout/process1"/>
    <dgm:cxn modelId="{FBE97F9B-7B2E-4E5A-ADE6-7DFFF23597D0}" srcId="{54AF0B75-E999-43DD-8EA8-357E4861213B}" destId="{55C09257-9571-4413-B423-188D9F2D2E89}" srcOrd="1" destOrd="0" parTransId="{DE298D32-4C87-4C81-91EB-B9FB6EFE0741}" sibTransId="{543D2777-834B-4663-9FF2-350F26F79610}"/>
    <dgm:cxn modelId="{C84EBE9D-1991-42E7-B881-199624E612AF}" srcId="{54AF0B75-E999-43DD-8EA8-357E4861213B}" destId="{E7A903DE-113B-4744-95F9-2CCC59636554}" srcOrd="0" destOrd="0" parTransId="{0F9CD0A2-CB82-4603-A06B-3633DB307CF1}" sibTransId="{D897C49F-6EF2-424F-B82C-E8AC24A4C2FC}"/>
    <dgm:cxn modelId="{857E5DB4-C5C0-4F80-8D67-88A5E11D0DF9}" type="presOf" srcId="{54AF0B75-E999-43DD-8EA8-357E4861213B}" destId="{53ADCE92-2DB7-4A55-9051-CA1EE64B2E0E}" srcOrd="0" destOrd="0" presId="urn:microsoft.com/office/officeart/2005/8/layout/process1"/>
    <dgm:cxn modelId="{E3F663CC-00CD-4F12-9C49-1EC6DFE04F9C}" type="presOf" srcId="{543D2777-834B-4663-9FF2-350F26F79610}" destId="{E05EB178-BD52-4CD4-BB89-A4053EB9640B}" srcOrd="0" destOrd="0" presId="urn:microsoft.com/office/officeart/2005/8/layout/process1"/>
    <dgm:cxn modelId="{A6E1D7D2-8CCA-4FBD-B437-8BC13AA272C6}" type="presOf" srcId="{55C09257-9571-4413-B423-188D9F2D2E89}" destId="{AB83A685-FC6A-4160-BEBF-5FF758B83C8E}" srcOrd="0" destOrd="0" presId="urn:microsoft.com/office/officeart/2005/8/layout/process1"/>
    <dgm:cxn modelId="{62053EDD-124C-426B-A0D8-74B0DA56D046}" srcId="{54AF0B75-E999-43DD-8EA8-357E4861213B}" destId="{630CF1AA-9B14-4F93-9148-88B0A19DC5E6}" srcOrd="3" destOrd="0" parTransId="{23EBDE72-E7CF-4658-BEC7-A65540550816}" sibTransId="{1E294189-9786-448F-B23F-9DD7AB1A247D}"/>
    <dgm:cxn modelId="{BF8B57EB-0E5D-481D-9384-0CFAB56052D4}" type="presOf" srcId="{1D6E47F1-2B65-4C5D-9E39-6FECBAFA9ECB}" destId="{B4593DC3-232A-4E02-B7D9-C3FD1D8672A1}" srcOrd="0" destOrd="0" presId="urn:microsoft.com/office/officeart/2005/8/layout/process1"/>
    <dgm:cxn modelId="{F2EBD3F0-C622-4D6B-BB02-45C6A28188E1}" type="presOf" srcId="{49CE834C-1713-4F7D-928F-573EB1BB6206}" destId="{31A82DF0-D09F-44DF-92B5-478639829124}" srcOrd="0" destOrd="0" presId="urn:microsoft.com/office/officeart/2005/8/layout/process1"/>
    <dgm:cxn modelId="{F503A7F2-EE09-415E-B0EB-14CE676AA6E2}" type="presOf" srcId="{E925C46D-7A7F-4C6D-BCEB-3985A67504D9}" destId="{11DDDB4D-6F59-4012-A886-F6F83C4502D0}" srcOrd="0" destOrd="0" presId="urn:microsoft.com/office/officeart/2005/8/layout/process1"/>
    <dgm:cxn modelId="{000028E5-0E33-40D5-B069-24BA18558CFF}" type="presParOf" srcId="{53ADCE92-2DB7-4A55-9051-CA1EE64B2E0E}" destId="{5470E91A-265F-47ED-9BFD-EDDFA2AC26B8}" srcOrd="0" destOrd="0" presId="urn:microsoft.com/office/officeart/2005/8/layout/process1"/>
    <dgm:cxn modelId="{ED462261-98EB-4A7B-84C5-04ED91E31558}" type="presParOf" srcId="{53ADCE92-2DB7-4A55-9051-CA1EE64B2E0E}" destId="{553CBF8B-98B5-40D9-957B-36FCF6A568AC}" srcOrd="1" destOrd="0" presId="urn:microsoft.com/office/officeart/2005/8/layout/process1"/>
    <dgm:cxn modelId="{2E1EBB1B-1D79-4404-BAD6-F52086A3F4B7}" type="presParOf" srcId="{553CBF8B-98B5-40D9-957B-36FCF6A568AC}" destId="{A27AEF0A-35F1-48A4-8652-00131541FBC4}" srcOrd="0" destOrd="0" presId="urn:microsoft.com/office/officeart/2005/8/layout/process1"/>
    <dgm:cxn modelId="{87717435-5073-475E-AB49-46E32EBBEBD9}" type="presParOf" srcId="{53ADCE92-2DB7-4A55-9051-CA1EE64B2E0E}" destId="{AB83A685-FC6A-4160-BEBF-5FF758B83C8E}" srcOrd="2" destOrd="0" presId="urn:microsoft.com/office/officeart/2005/8/layout/process1"/>
    <dgm:cxn modelId="{7ED023B6-D2D8-4C3D-85C5-A40A445E8029}" type="presParOf" srcId="{53ADCE92-2DB7-4A55-9051-CA1EE64B2E0E}" destId="{E05EB178-BD52-4CD4-BB89-A4053EB9640B}" srcOrd="3" destOrd="0" presId="urn:microsoft.com/office/officeart/2005/8/layout/process1"/>
    <dgm:cxn modelId="{DDE0CFEB-C0D7-4730-8448-51B516300B16}" type="presParOf" srcId="{E05EB178-BD52-4CD4-BB89-A4053EB9640B}" destId="{0E123B1F-397E-48A9-9791-489582E53898}" srcOrd="0" destOrd="0" presId="urn:microsoft.com/office/officeart/2005/8/layout/process1"/>
    <dgm:cxn modelId="{E1A5315F-D888-4F1B-91F8-1FD0810EA314}" type="presParOf" srcId="{53ADCE92-2DB7-4A55-9051-CA1EE64B2E0E}" destId="{11DDDB4D-6F59-4012-A886-F6F83C4502D0}" srcOrd="4" destOrd="0" presId="urn:microsoft.com/office/officeart/2005/8/layout/process1"/>
    <dgm:cxn modelId="{DDBEF55D-E231-421B-863D-09FE9B781E0C}" type="presParOf" srcId="{53ADCE92-2DB7-4A55-9051-CA1EE64B2E0E}" destId="{EF12A816-D406-44A0-926D-39C7B8FF8965}" srcOrd="5" destOrd="0" presId="urn:microsoft.com/office/officeart/2005/8/layout/process1"/>
    <dgm:cxn modelId="{D382AC22-E18F-4D93-A4E9-2B7191B6A341}" type="presParOf" srcId="{EF12A816-D406-44A0-926D-39C7B8FF8965}" destId="{0569BC41-4230-4028-BF6F-14F8C55FD057}" srcOrd="0" destOrd="0" presId="urn:microsoft.com/office/officeart/2005/8/layout/process1"/>
    <dgm:cxn modelId="{8F955AF3-F299-44C8-A117-922C2FBF4C79}" type="presParOf" srcId="{53ADCE92-2DB7-4A55-9051-CA1EE64B2E0E}" destId="{A44AD681-BADF-4864-A5AF-5D4AA899EB42}" srcOrd="6" destOrd="0" presId="urn:microsoft.com/office/officeart/2005/8/layout/process1"/>
    <dgm:cxn modelId="{A0F899D4-0ABC-4526-8864-65647539DB15}" type="presParOf" srcId="{53ADCE92-2DB7-4A55-9051-CA1EE64B2E0E}" destId="{7D463CA3-A90C-458D-8E94-71D92CDA7E80}" srcOrd="7" destOrd="0" presId="urn:microsoft.com/office/officeart/2005/8/layout/process1"/>
    <dgm:cxn modelId="{EE44965C-DA5B-4D21-96F9-94D54897FAF1}" type="presParOf" srcId="{7D463CA3-A90C-458D-8E94-71D92CDA7E80}" destId="{8B5D2B82-12D1-4FCC-B937-C63B38C72CEF}" srcOrd="0" destOrd="0" presId="urn:microsoft.com/office/officeart/2005/8/layout/process1"/>
    <dgm:cxn modelId="{8FD5665A-4904-4E54-A577-656158CDED1F}" type="presParOf" srcId="{53ADCE92-2DB7-4A55-9051-CA1EE64B2E0E}" destId="{B4593DC3-232A-4E02-B7D9-C3FD1D8672A1}" srcOrd="8" destOrd="0" presId="urn:microsoft.com/office/officeart/2005/8/layout/process1"/>
    <dgm:cxn modelId="{1EC3E3E5-A5B5-449E-9DCD-F8C74ECF1521}" type="presParOf" srcId="{53ADCE92-2DB7-4A55-9051-CA1EE64B2E0E}" destId="{31A82DF0-D09F-44DF-92B5-478639829124}" srcOrd="9" destOrd="0" presId="urn:microsoft.com/office/officeart/2005/8/layout/process1"/>
    <dgm:cxn modelId="{620E6449-3167-4979-A82D-6AB06CBABFF1}" type="presParOf" srcId="{31A82DF0-D09F-44DF-92B5-478639829124}" destId="{7B32867A-A482-4CA4-A133-7157021FF2AE}" srcOrd="0" destOrd="0" presId="urn:microsoft.com/office/officeart/2005/8/layout/process1"/>
    <dgm:cxn modelId="{6247C28B-3330-4664-8B68-0F3F58EC3BFF}" type="presParOf" srcId="{53ADCE92-2DB7-4A55-9051-CA1EE64B2E0E}" destId="{5A53946E-475B-4822-A3DA-12FD4AED4AA2}"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70E91A-265F-47ED-9BFD-EDDFA2AC26B8}">
      <dsp:nvSpPr>
        <dsp:cNvPr id="0" name=""/>
        <dsp:cNvSpPr/>
      </dsp:nvSpPr>
      <dsp:spPr>
        <a:xfrm>
          <a:off x="0" y="212554"/>
          <a:ext cx="685799" cy="43076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pitchFamily="34" charset="0"/>
              <a:cs typeface="Calibri" panose="020F0502020204030204" pitchFamily="34" charset="0"/>
            </a:rPr>
            <a:t>Reporting of Event</a:t>
          </a:r>
        </a:p>
      </dsp:txBody>
      <dsp:txXfrm>
        <a:off x="12617" y="225171"/>
        <a:ext cx="660565" cy="405534"/>
      </dsp:txXfrm>
    </dsp:sp>
    <dsp:sp modelId="{553CBF8B-98B5-40D9-957B-36FCF6A568AC}">
      <dsp:nvSpPr>
        <dsp:cNvPr id="0" name=""/>
        <dsp:cNvSpPr/>
      </dsp:nvSpPr>
      <dsp:spPr>
        <a:xfrm>
          <a:off x="754380" y="342899"/>
          <a:ext cx="145389" cy="17007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754380" y="376915"/>
        <a:ext cx="101772" cy="102046"/>
      </dsp:txXfrm>
    </dsp:sp>
    <dsp:sp modelId="{AB83A685-FC6A-4160-BEBF-5FF758B83C8E}">
      <dsp:nvSpPr>
        <dsp:cNvPr id="0" name=""/>
        <dsp:cNvSpPr/>
      </dsp:nvSpPr>
      <dsp:spPr>
        <a:xfrm>
          <a:off x="960120" y="212554"/>
          <a:ext cx="685799" cy="430768"/>
        </a:xfrm>
        <a:prstGeom prst="roundRect">
          <a:avLst>
            <a:gd name="adj" fmla="val 10000"/>
          </a:avLst>
        </a:prstGeom>
        <a:solidFill>
          <a:schemeClr val="accent2">
            <a:hueOff val="-53774"/>
            <a:satOff val="-3373"/>
            <a:lumOff val="-66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pitchFamily="34" charset="0"/>
              <a:cs typeface="Calibri" panose="020F0502020204030204" pitchFamily="34" charset="0"/>
            </a:rPr>
            <a:t>Logging of Event</a:t>
          </a:r>
        </a:p>
      </dsp:txBody>
      <dsp:txXfrm>
        <a:off x="972737" y="225171"/>
        <a:ext cx="660565" cy="405534"/>
      </dsp:txXfrm>
    </dsp:sp>
    <dsp:sp modelId="{E05EB178-BD52-4CD4-BB89-A4053EB9640B}">
      <dsp:nvSpPr>
        <dsp:cNvPr id="0" name=""/>
        <dsp:cNvSpPr/>
      </dsp:nvSpPr>
      <dsp:spPr>
        <a:xfrm>
          <a:off x="1714500" y="342899"/>
          <a:ext cx="145389" cy="170078"/>
        </a:xfrm>
        <a:prstGeom prst="rightArrow">
          <a:avLst>
            <a:gd name="adj1" fmla="val 60000"/>
            <a:gd name="adj2" fmla="val 50000"/>
          </a:avLst>
        </a:prstGeom>
        <a:solidFill>
          <a:schemeClr val="accent2">
            <a:hueOff val="-67217"/>
            <a:satOff val="-4216"/>
            <a:lumOff val="-82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14500" y="376915"/>
        <a:ext cx="101772" cy="102046"/>
      </dsp:txXfrm>
    </dsp:sp>
    <dsp:sp modelId="{11DDDB4D-6F59-4012-A886-F6F83C4502D0}">
      <dsp:nvSpPr>
        <dsp:cNvPr id="0" name=""/>
        <dsp:cNvSpPr/>
      </dsp:nvSpPr>
      <dsp:spPr>
        <a:xfrm>
          <a:off x="1920240" y="212554"/>
          <a:ext cx="685799" cy="430768"/>
        </a:xfrm>
        <a:prstGeom prst="roundRect">
          <a:avLst>
            <a:gd name="adj" fmla="val 10000"/>
          </a:avLst>
        </a:prstGeom>
        <a:solidFill>
          <a:schemeClr val="accent2">
            <a:hueOff val="-107548"/>
            <a:satOff val="-6746"/>
            <a:lumOff val="-132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pitchFamily="34" charset="0"/>
              <a:cs typeface="Calibri" panose="020F0502020204030204" pitchFamily="34" charset="0"/>
            </a:rPr>
            <a:t>Triage of Event</a:t>
          </a:r>
        </a:p>
      </dsp:txBody>
      <dsp:txXfrm>
        <a:off x="1932857" y="225171"/>
        <a:ext cx="660565" cy="405534"/>
      </dsp:txXfrm>
    </dsp:sp>
    <dsp:sp modelId="{EF12A816-D406-44A0-926D-39C7B8FF8965}">
      <dsp:nvSpPr>
        <dsp:cNvPr id="0" name=""/>
        <dsp:cNvSpPr/>
      </dsp:nvSpPr>
      <dsp:spPr>
        <a:xfrm>
          <a:off x="2674620" y="342899"/>
          <a:ext cx="145389" cy="170078"/>
        </a:xfrm>
        <a:prstGeom prst="rightArrow">
          <a:avLst>
            <a:gd name="adj1" fmla="val 60000"/>
            <a:gd name="adj2" fmla="val 50000"/>
          </a:avLst>
        </a:prstGeom>
        <a:solidFill>
          <a:schemeClr val="accent2">
            <a:hueOff val="-134435"/>
            <a:satOff val="-8432"/>
            <a:lumOff val="-1656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674620" y="376915"/>
        <a:ext cx="101772" cy="102046"/>
      </dsp:txXfrm>
    </dsp:sp>
    <dsp:sp modelId="{A44AD681-BADF-4864-A5AF-5D4AA899EB42}">
      <dsp:nvSpPr>
        <dsp:cNvPr id="0" name=""/>
        <dsp:cNvSpPr/>
      </dsp:nvSpPr>
      <dsp:spPr>
        <a:xfrm>
          <a:off x="2880360" y="212554"/>
          <a:ext cx="685799" cy="430768"/>
        </a:xfrm>
        <a:prstGeom prst="roundRect">
          <a:avLst>
            <a:gd name="adj" fmla="val 10000"/>
          </a:avLst>
        </a:prstGeom>
        <a:solidFill>
          <a:schemeClr val="accent2">
            <a:hueOff val="-161322"/>
            <a:satOff val="-10118"/>
            <a:lumOff val="-19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pitchFamily="34" charset="0"/>
              <a:cs typeface="Calibri" panose="020F0502020204030204" pitchFamily="34" charset="0"/>
            </a:rPr>
            <a:t>Incident Declaration</a:t>
          </a:r>
        </a:p>
      </dsp:txBody>
      <dsp:txXfrm>
        <a:off x="2892977" y="225171"/>
        <a:ext cx="660565" cy="405534"/>
      </dsp:txXfrm>
    </dsp:sp>
    <dsp:sp modelId="{7D463CA3-A90C-458D-8E94-71D92CDA7E80}">
      <dsp:nvSpPr>
        <dsp:cNvPr id="0" name=""/>
        <dsp:cNvSpPr/>
      </dsp:nvSpPr>
      <dsp:spPr>
        <a:xfrm>
          <a:off x="3634740" y="342899"/>
          <a:ext cx="145389" cy="170078"/>
        </a:xfrm>
        <a:prstGeom prst="rightArrow">
          <a:avLst>
            <a:gd name="adj1" fmla="val 60000"/>
            <a:gd name="adj2" fmla="val 50000"/>
          </a:avLst>
        </a:prstGeom>
        <a:solidFill>
          <a:schemeClr val="accent2">
            <a:hueOff val="-201652"/>
            <a:satOff val="-12648"/>
            <a:lumOff val="-248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634740" y="376915"/>
        <a:ext cx="101772" cy="102046"/>
      </dsp:txXfrm>
    </dsp:sp>
    <dsp:sp modelId="{B4593DC3-232A-4E02-B7D9-C3FD1D8672A1}">
      <dsp:nvSpPr>
        <dsp:cNvPr id="0" name=""/>
        <dsp:cNvSpPr/>
      </dsp:nvSpPr>
      <dsp:spPr>
        <a:xfrm>
          <a:off x="3840480" y="212554"/>
          <a:ext cx="685799" cy="430768"/>
        </a:xfrm>
        <a:prstGeom prst="roundRect">
          <a:avLst>
            <a:gd name="adj" fmla="val 10000"/>
          </a:avLst>
        </a:prstGeom>
        <a:solidFill>
          <a:schemeClr val="accent2">
            <a:hueOff val="-215095"/>
            <a:satOff val="-13491"/>
            <a:lumOff val="-2651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pitchFamily="34" charset="0"/>
              <a:cs typeface="Calibri" panose="020F0502020204030204" pitchFamily="34" charset="0"/>
            </a:rPr>
            <a:t>Incident Response and Investigation</a:t>
          </a:r>
        </a:p>
      </dsp:txBody>
      <dsp:txXfrm>
        <a:off x="3853097" y="225171"/>
        <a:ext cx="660565" cy="405534"/>
      </dsp:txXfrm>
    </dsp:sp>
    <dsp:sp modelId="{31A82DF0-D09F-44DF-92B5-478639829124}">
      <dsp:nvSpPr>
        <dsp:cNvPr id="0" name=""/>
        <dsp:cNvSpPr/>
      </dsp:nvSpPr>
      <dsp:spPr>
        <a:xfrm>
          <a:off x="4594860" y="342899"/>
          <a:ext cx="145389" cy="170078"/>
        </a:xfrm>
        <a:prstGeom prst="rightArrow">
          <a:avLst>
            <a:gd name="adj1" fmla="val 60000"/>
            <a:gd name="adj2" fmla="val 50000"/>
          </a:avLst>
        </a:prstGeom>
        <a:solidFill>
          <a:schemeClr val="accent2">
            <a:hueOff val="-268869"/>
            <a:satOff val="-16864"/>
            <a:lumOff val="-331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594860" y="376915"/>
        <a:ext cx="101772" cy="102046"/>
      </dsp:txXfrm>
    </dsp:sp>
    <dsp:sp modelId="{5A53946E-475B-4822-A3DA-12FD4AED4AA2}">
      <dsp:nvSpPr>
        <dsp:cNvPr id="0" name=""/>
        <dsp:cNvSpPr/>
      </dsp:nvSpPr>
      <dsp:spPr>
        <a:xfrm>
          <a:off x="4800600" y="212554"/>
          <a:ext cx="685799" cy="430768"/>
        </a:xfrm>
        <a:prstGeom prst="roundRect">
          <a:avLst>
            <a:gd name="adj" fmla="val 10000"/>
          </a:avLst>
        </a:prstGeom>
        <a:solidFill>
          <a:schemeClr val="accent2">
            <a:hueOff val="-268869"/>
            <a:satOff val="-16864"/>
            <a:lumOff val="-331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pitchFamily="34" charset="0"/>
              <a:cs typeface="Calibri" panose="020F0502020204030204" pitchFamily="34" charset="0"/>
            </a:rPr>
            <a:t>Lessons Learned</a:t>
          </a:r>
        </a:p>
      </dsp:txBody>
      <dsp:txXfrm>
        <a:off x="4813217" y="225171"/>
        <a:ext cx="660565" cy="4055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CA Office Theme">
  <a:themeElements>
    <a:clrScheme name="RCA Color Scheme">
      <a:dk1>
        <a:sysClr val="windowText" lastClr="000000"/>
      </a:dk1>
      <a:lt1>
        <a:sysClr val="window" lastClr="FFFFFF"/>
      </a:lt1>
      <a:dk2>
        <a:srgbClr val="44546A"/>
      </a:dk2>
      <a:lt2>
        <a:srgbClr val="E7E6E6"/>
      </a:lt2>
      <a:accent1>
        <a:srgbClr val="BE1E2D"/>
      </a:accent1>
      <a:accent2>
        <a:srgbClr val="B5D3E7"/>
      </a:accent2>
      <a:accent3>
        <a:srgbClr val="5088A3"/>
      </a:accent3>
      <a:accent4>
        <a:srgbClr val="043649"/>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5e7761-a57d-4f9e-b805-8609710949d2">
      <Terms xmlns="http://schemas.microsoft.com/office/infopath/2007/PartnerControls"/>
    </lcf76f155ced4ddcb4097134ff3c332f>
    <TaxCatchAll xmlns="dc66233a-c1d5-4583-a64e-be1f2f435cb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8DAC125DD264982343D5A553221B3" ma:contentTypeVersion="17" ma:contentTypeDescription="Create a new document." ma:contentTypeScope="" ma:versionID="e4a7494d5f7921e762750d4765aa239f">
  <xsd:schema xmlns:xsd="http://www.w3.org/2001/XMLSchema" xmlns:xs="http://www.w3.org/2001/XMLSchema" xmlns:p="http://schemas.microsoft.com/office/2006/metadata/properties" xmlns:ns1="http://schemas.microsoft.com/sharepoint/v3" xmlns:ns2="255e7761-a57d-4f9e-b805-8609710949d2" xmlns:ns3="dc66233a-c1d5-4583-a64e-be1f2f435cbc" targetNamespace="http://schemas.microsoft.com/office/2006/metadata/properties" ma:root="true" ma:fieldsID="5240235abeaee12c55f603551366e8d7" ns1:_="" ns2:_="" ns3:_="">
    <xsd:import namespace="http://schemas.microsoft.com/sharepoint/v3"/>
    <xsd:import namespace="255e7761-a57d-4f9e-b805-8609710949d2"/>
    <xsd:import namespace="dc66233a-c1d5-4583-a64e-be1f2f435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e7761-a57d-4f9e-b805-86097109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5798de-688b-4d22-8a2e-8daf6e928fd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6233a-c1d5-4583-a64e-be1f2f435c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642d761-43a4-4a94-9dd6-790df8e86512}" ma:internalName="TaxCatchAll" ma:showField="CatchAllData" ma:web="dc66233a-c1d5-4583-a64e-be1f2f435c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EBE4-3FA1-4221-804A-A135B366A7E2}">
  <ds:schemaRefs>
    <ds:schemaRef ds:uri="http://schemas.microsoft.com/office/2006/metadata/properties"/>
    <ds:schemaRef ds:uri="http://schemas.microsoft.com/office/infopath/2007/PartnerControls"/>
    <ds:schemaRef ds:uri="255e7761-a57d-4f9e-b805-8609710949d2"/>
    <ds:schemaRef ds:uri="dc66233a-c1d5-4583-a64e-be1f2f435cbc"/>
    <ds:schemaRef ds:uri="http://schemas.microsoft.com/sharepoint/v3"/>
  </ds:schemaRefs>
</ds:datastoreItem>
</file>

<file path=customXml/itemProps2.xml><?xml version="1.0" encoding="utf-8"?>
<ds:datastoreItem xmlns:ds="http://schemas.openxmlformats.org/officeDocument/2006/customXml" ds:itemID="{3551CCD2-9A47-4716-A1D8-EDA32CD5C84C}">
  <ds:schemaRefs>
    <ds:schemaRef ds:uri="http://schemas.microsoft.com/sharepoint/v3/contenttype/forms"/>
  </ds:schemaRefs>
</ds:datastoreItem>
</file>

<file path=customXml/itemProps3.xml><?xml version="1.0" encoding="utf-8"?>
<ds:datastoreItem xmlns:ds="http://schemas.openxmlformats.org/officeDocument/2006/customXml" ds:itemID="{F66D1E93-1A80-4C57-AF4A-DDF3198B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e7761-a57d-4f9e-b805-8609710949d2"/>
    <ds:schemaRef ds:uri="dc66233a-c1d5-4583-a64e-be1f2f435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05485-2273-4BF6-BA9A-627FF6BD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7</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8694</CharactersWithSpaces>
  <SharedDoc>false</SharedDoc>
  <HyperlinkBase/>
  <HLinks>
    <vt:vector size="210" baseType="variant">
      <vt:variant>
        <vt:i4>6815813</vt:i4>
      </vt:variant>
      <vt:variant>
        <vt:i4>174</vt:i4>
      </vt:variant>
      <vt:variant>
        <vt:i4>0</vt:i4>
      </vt:variant>
      <vt:variant>
        <vt:i4>5</vt:i4>
      </vt:variant>
      <vt:variant>
        <vt:lpwstr>mailto:seans@scotsmanguide.com</vt:lpwstr>
      </vt:variant>
      <vt:variant>
        <vt:lpwstr/>
      </vt:variant>
      <vt:variant>
        <vt:i4>7471169</vt:i4>
      </vt:variant>
      <vt:variant>
        <vt:i4>171</vt:i4>
      </vt:variant>
      <vt:variant>
        <vt:i4>0</vt:i4>
      </vt:variant>
      <vt:variant>
        <vt:i4>5</vt:i4>
      </vt:variant>
      <vt:variant>
        <vt:lpwstr>mailto:dawnh@scotsmanguide.com</vt:lpwstr>
      </vt:variant>
      <vt:variant>
        <vt:lpwstr/>
      </vt:variant>
      <vt:variant>
        <vt:i4>7995459</vt:i4>
      </vt:variant>
      <vt:variant>
        <vt:i4>168</vt:i4>
      </vt:variant>
      <vt:variant>
        <vt:i4>0</vt:i4>
      </vt:variant>
      <vt:variant>
        <vt:i4>5</vt:i4>
      </vt:variant>
      <vt:variant>
        <vt:lpwstr>mailto:karlj@scotsmanguide.com</vt:lpwstr>
      </vt:variant>
      <vt:variant>
        <vt:lpwstr/>
      </vt:variant>
      <vt:variant>
        <vt:i4>8060997</vt:i4>
      </vt:variant>
      <vt:variant>
        <vt:i4>165</vt:i4>
      </vt:variant>
      <vt:variant>
        <vt:i4>0</vt:i4>
      </vt:variant>
      <vt:variant>
        <vt:i4>5</vt:i4>
      </vt:variant>
      <vt:variant>
        <vt:lpwstr>mailto:toddb@scotsmanguide.com</vt:lpwstr>
      </vt:variant>
      <vt:variant>
        <vt:lpwstr/>
      </vt:variant>
      <vt:variant>
        <vt:i4>1376290</vt:i4>
      </vt:variant>
      <vt:variant>
        <vt:i4>162</vt:i4>
      </vt:variant>
      <vt:variant>
        <vt:i4>0</vt:i4>
      </vt:variant>
      <vt:variant>
        <vt:i4>5</vt:i4>
      </vt:variant>
      <vt:variant>
        <vt:lpwstr>mailto:KevinB@scotsmanguide.com</vt:lpwstr>
      </vt:variant>
      <vt:variant>
        <vt:lpwstr/>
      </vt:variant>
      <vt:variant>
        <vt:i4>6357081</vt:i4>
      </vt:variant>
      <vt:variant>
        <vt:i4>159</vt:i4>
      </vt:variant>
      <vt:variant>
        <vt:i4>0</vt:i4>
      </vt:variant>
      <vt:variant>
        <vt:i4>5</vt:i4>
      </vt:variant>
      <vt:variant>
        <vt:lpwstr>mailto:jeffreys@scotsmanguide.com</vt:lpwstr>
      </vt:variant>
      <vt:variant>
        <vt:lpwstr/>
      </vt:variant>
      <vt:variant>
        <vt:i4>131105</vt:i4>
      </vt:variant>
      <vt:variant>
        <vt:i4>156</vt:i4>
      </vt:variant>
      <vt:variant>
        <vt:i4>0</vt:i4>
      </vt:variant>
      <vt:variant>
        <vt:i4>5</vt:i4>
      </vt:variant>
      <vt:variant>
        <vt:lpwstr>mailto:mikeba@scotsmanguide.com</vt:lpwstr>
      </vt:variant>
      <vt:variant>
        <vt:lpwstr/>
      </vt:variant>
      <vt:variant>
        <vt:i4>1441847</vt:i4>
      </vt:variant>
      <vt:variant>
        <vt:i4>153</vt:i4>
      </vt:variant>
      <vt:variant>
        <vt:i4>0</vt:i4>
      </vt:variant>
      <vt:variant>
        <vt:i4>5</vt:i4>
      </vt:variant>
      <vt:variant>
        <vt:lpwstr/>
      </vt:variant>
      <vt:variant>
        <vt:lpwstr>_Appendix_A_–</vt:lpwstr>
      </vt:variant>
      <vt:variant>
        <vt:i4>7602245</vt:i4>
      </vt:variant>
      <vt:variant>
        <vt:i4>150</vt:i4>
      </vt:variant>
      <vt:variant>
        <vt:i4>0</vt:i4>
      </vt:variant>
      <vt:variant>
        <vt:i4>5</vt:i4>
      </vt:variant>
      <vt:variant>
        <vt:lpwstr/>
      </vt:variant>
      <vt:variant>
        <vt:lpwstr>_Process_Communication_Flow</vt:lpwstr>
      </vt:variant>
      <vt:variant>
        <vt:i4>1441847</vt:i4>
      </vt:variant>
      <vt:variant>
        <vt:i4>147</vt:i4>
      </vt:variant>
      <vt:variant>
        <vt:i4>0</vt:i4>
      </vt:variant>
      <vt:variant>
        <vt:i4>5</vt:i4>
      </vt:variant>
      <vt:variant>
        <vt:lpwstr/>
      </vt:variant>
      <vt:variant>
        <vt:lpwstr>_Appendix_A_–</vt:lpwstr>
      </vt:variant>
      <vt:variant>
        <vt:i4>7602245</vt:i4>
      </vt:variant>
      <vt:variant>
        <vt:i4>144</vt:i4>
      </vt:variant>
      <vt:variant>
        <vt:i4>0</vt:i4>
      </vt:variant>
      <vt:variant>
        <vt:i4>5</vt:i4>
      </vt:variant>
      <vt:variant>
        <vt:lpwstr/>
      </vt:variant>
      <vt:variant>
        <vt:lpwstr>_Process_Communication_Flow</vt:lpwstr>
      </vt:variant>
      <vt:variant>
        <vt:i4>1441847</vt:i4>
      </vt:variant>
      <vt:variant>
        <vt:i4>141</vt:i4>
      </vt:variant>
      <vt:variant>
        <vt:i4>0</vt:i4>
      </vt:variant>
      <vt:variant>
        <vt:i4>5</vt:i4>
      </vt:variant>
      <vt:variant>
        <vt:lpwstr/>
      </vt:variant>
      <vt:variant>
        <vt:lpwstr>_Appendix_A_–</vt:lpwstr>
      </vt:variant>
      <vt:variant>
        <vt:i4>1376304</vt:i4>
      </vt:variant>
      <vt:variant>
        <vt:i4>134</vt:i4>
      </vt:variant>
      <vt:variant>
        <vt:i4>0</vt:i4>
      </vt:variant>
      <vt:variant>
        <vt:i4>5</vt:i4>
      </vt:variant>
      <vt:variant>
        <vt:lpwstr/>
      </vt:variant>
      <vt:variant>
        <vt:lpwstr>_Toc102642763</vt:lpwstr>
      </vt:variant>
      <vt:variant>
        <vt:i4>1376304</vt:i4>
      </vt:variant>
      <vt:variant>
        <vt:i4>128</vt:i4>
      </vt:variant>
      <vt:variant>
        <vt:i4>0</vt:i4>
      </vt:variant>
      <vt:variant>
        <vt:i4>5</vt:i4>
      </vt:variant>
      <vt:variant>
        <vt:lpwstr/>
      </vt:variant>
      <vt:variant>
        <vt:lpwstr>_Toc102642762</vt:lpwstr>
      </vt:variant>
      <vt:variant>
        <vt:i4>1376304</vt:i4>
      </vt:variant>
      <vt:variant>
        <vt:i4>122</vt:i4>
      </vt:variant>
      <vt:variant>
        <vt:i4>0</vt:i4>
      </vt:variant>
      <vt:variant>
        <vt:i4>5</vt:i4>
      </vt:variant>
      <vt:variant>
        <vt:lpwstr/>
      </vt:variant>
      <vt:variant>
        <vt:lpwstr>_Toc102642761</vt:lpwstr>
      </vt:variant>
      <vt:variant>
        <vt:i4>1376304</vt:i4>
      </vt:variant>
      <vt:variant>
        <vt:i4>116</vt:i4>
      </vt:variant>
      <vt:variant>
        <vt:i4>0</vt:i4>
      </vt:variant>
      <vt:variant>
        <vt:i4>5</vt:i4>
      </vt:variant>
      <vt:variant>
        <vt:lpwstr/>
      </vt:variant>
      <vt:variant>
        <vt:lpwstr>_Toc102642760</vt:lpwstr>
      </vt:variant>
      <vt:variant>
        <vt:i4>1441840</vt:i4>
      </vt:variant>
      <vt:variant>
        <vt:i4>110</vt:i4>
      </vt:variant>
      <vt:variant>
        <vt:i4>0</vt:i4>
      </vt:variant>
      <vt:variant>
        <vt:i4>5</vt:i4>
      </vt:variant>
      <vt:variant>
        <vt:lpwstr/>
      </vt:variant>
      <vt:variant>
        <vt:lpwstr>_Toc102642759</vt:lpwstr>
      </vt:variant>
      <vt:variant>
        <vt:i4>1441840</vt:i4>
      </vt:variant>
      <vt:variant>
        <vt:i4>104</vt:i4>
      </vt:variant>
      <vt:variant>
        <vt:i4>0</vt:i4>
      </vt:variant>
      <vt:variant>
        <vt:i4>5</vt:i4>
      </vt:variant>
      <vt:variant>
        <vt:lpwstr/>
      </vt:variant>
      <vt:variant>
        <vt:lpwstr>_Toc102642758</vt:lpwstr>
      </vt:variant>
      <vt:variant>
        <vt:i4>1441840</vt:i4>
      </vt:variant>
      <vt:variant>
        <vt:i4>98</vt:i4>
      </vt:variant>
      <vt:variant>
        <vt:i4>0</vt:i4>
      </vt:variant>
      <vt:variant>
        <vt:i4>5</vt:i4>
      </vt:variant>
      <vt:variant>
        <vt:lpwstr/>
      </vt:variant>
      <vt:variant>
        <vt:lpwstr>_Toc102642757</vt:lpwstr>
      </vt:variant>
      <vt:variant>
        <vt:i4>1441840</vt:i4>
      </vt:variant>
      <vt:variant>
        <vt:i4>92</vt:i4>
      </vt:variant>
      <vt:variant>
        <vt:i4>0</vt:i4>
      </vt:variant>
      <vt:variant>
        <vt:i4>5</vt:i4>
      </vt:variant>
      <vt:variant>
        <vt:lpwstr/>
      </vt:variant>
      <vt:variant>
        <vt:lpwstr>_Toc102642756</vt:lpwstr>
      </vt:variant>
      <vt:variant>
        <vt:i4>1441840</vt:i4>
      </vt:variant>
      <vt:variant>
        <vt:i4>86</vt:i4>
      </vt:variant>
      <vt:variant>
        <vt:i4>0</vt:i4>
      </vt:variant>
      <vt:variant>
        <vt:i4>5</vt:i4>
      </vt:variant>
      <vt:variant>
        <vt:lpwstr/>
      </vt:variant>
      <vt:variant>
        <vt:lpwstr>_Toc102642755</vt:lpwstr>
      </vt:variant>
      <vt:variant>
        <vt:i4>1441840</vt:i4>
      </vt:variant>
      <vt:variant>
        <vt:i4>80</vt:i4>
      </vt:variant>
      <vt:variant>
        <vt:i4>0</vt:i4>
      </vt:variant>
      <vt:variant>
        <vt:i4>5</vt:i4>
      </vt:variant>
      <vt:variant>
        <vt:lpwstr/>
      </vt:variant>
      <vt:variant>
        <vt:lpwstr>_Toc102642754</vt:lpwstr>
      </vt:variant>
      <vt:variant>
        <vt:i4>1441840</vt:i4>
      </vt:variant>
      <vt:variant>
        <vt:i4>74</vt:i4>
      </vt:variant>
      <vt:variant>
        <vt:i4>0</vt:i4>
      </vt:variant>
      <vt:variant>
        <vt:i4>5</vt:i4>
      </vt:variant>
      <vt:variant>
        <vt:lpwstr/>
      </vt:variant>
      <vt:variant>
        <vt:lpwstr>_Toc102642753</vt:lpwstr>
      </vt:variant>
      <vt:variant>
        <vt:i4>1441840</vt:i4>
      </vt:variant>
      <vt:variant>
        <vt:i4>68</vt:i4>
      </vt:variant>
      <vt:variant>
        <vt:i4>0</vt:i4>
      </vt:variant>
      <vt:variant>
        <vt:i4>5</vt:i4>
      </vt:variant>
      <vt:variant>
        <vt:lpwstr/>
      </vt:variant>
      <vt:variant>
        <vt:lpwstr>_Toc102642752</vt:lpwstr>
      </vt:variant>
      <vt:variant>
        <vt:i4>1441840</vt:i4>
      </vt:variant>
      <vt:variant>
        <vt:i4>62</vt:i4>
      </vt:variant>
      <vt:variant>
        <vt:i4>0</vt:i4>
      </vt:variant>
      <vt:variant>
        <vt:i4>5</vt:i4>
      </vt:variant>
      <vt:variant>
        <vt:lpwstr/>
      </vt:variant>
      <vt:variant>
        <vt:lpwstr>_Toc102642751</vt:lpwstr>
      </vt:variant>
      <vt:variant>
        <vt:i4>1441840</vt:i4>
      </vt:variant>
      <vt:variant>
        <vt:i4>56</vt:i4>
      </vt:variant>
      <vt:variant>
        <vt:i4>0</vt:i4>
      </vt:variant>
      <vt:variant>
        <vt:i4>5</vt:i4>
      </vt:variant>
      <vt:variant>
        <vt:lpwstr/>
      </vt:variant>
      <vt:variant>
        <vt:lpwstr>_Toc102642750</vt:lpwstr>
      </vt:variant>
      <vt:variant>
        <vt:i4>1507376</vt:i4>
      </vt:variant>
      <vt:variant>
        <vt:i4>50</vt:i4>
      </vt:variant>
      <vt:variant>
        <vt:i4>0</vt:i4>
      </vt:variant>
      <vt:variant>
        <vt:i4>5</vt:i4>
      </vt:variant>
      <vt:variant>
        <vt:lpwstr/>
      </vt:variant>
      <vt:variant>
        <vt:lpwstr>_Toc102642749</vt:lpwstr>
      </vt:variant>
      <vt:variant>
        <vt:i4>1507376</vt:i4>
      </vt:variant>
      <vt:variant>
        <vt:i4>44</vt:i4>
      </vt:variant>
      <vt:variant>
        <vt:i4>0</vt:i4>
      </vt:variant>
      <vt:variant>
        <vt:i4>5</vt:i4>
      </vt:variant>
      <vt:variant>
        <vt:lpwstr/>
      </vt:variant>
      <vt:variant>
        <vt:lpwstr>_Toc102642748</vt:lpwstr>
      </vt:variant>
      <vt:variant>
        <vt:i4>1507376</vt:i4>
      </vt:variant>
      <vt:variant>
        <vt:i4>38</vt:i4>
      </vt:variant>
      <vt:variant>
        <vt:i4>0</vt:i4>
      </vt:variant>
      <vt:variant>
        <vt:i4>5</vt:i4>
      </vt:variant>
      <vt:variant>
        <vt:lpwstr/>
      </vt:variant>
      <vt:variant>
        <vt:lpwstr>_Toc102642747</vt:lpwstr>
      </vt:variant>
      <vt:variant>
        <vt:i4>1507376</vt:i4>
      </vt:variant>
      <vt:variant>
        <vt:i4>32</vt:i4>
      </vt:variant>
      <vt:variant>
        <vt:i4>0</vt:i4>
      </vt:variant>
      <vt:variant>
        <vt:i4>5</vt:i4>
      </vt:variant>
      <vt:variant>
        <vt:lpwstr/>
      </vt:variant>
      <vt:variant>
        <vt:lpwstr>_Toc102642746</vt:lpwstr>
      </vt:variant>
      <vt:variant>
        <vt:i4>1507376</vt:i4>
      </vt:variant>
      <vt:variant>
        <vt:i4>26</vt:i4>
      </vt:variant>
      <vt:variant>
        <vt:i4>0</vt:i4>
      </vt:variant>
      <vt:variant>
        <vt:i4>5</vt:i4>
      </vt:variant>
      <vt:variant>
        <vt:lpwstr/>
      </vt:variant>
      <vt:variant>
        <vt:lpwstr>_Toc102642745</vt:lpwstr>
      </vt:variant>
      <vt:variant>
        <vt:i4>1507376</vt:i4>
      </vt:variant>
      <vt:variant>
        <vt:i4>20</vt:i4>
      </vt:variant>
      <vt:variant>
        <vt:i4>0</vt:i4>
      </vt:variant>
      <vt:variant>
        <vt:i4>5</vt:i4>
      </vt:variant>
      <vt:variant>
        <vt:lpwstr/>
      </vt:variant>
      <vt:variant>
        <vt:lpwstr>_Toc102642744</vt:lpwstr>
      </vt:variant>
      <vt:variant>
        <vt:i4>1507376</vt:i4>
      </vt:variant>
      <vt:variant>
        <vt:i4>14</vt:i4>
      </vt:variant>
      <vt:variant>
        <vt:i4>0</vt:i4>
      </vt:variant>
      <vt:variant>
        <vt:i4>5</vt:i4>
      </vt:variant>
      <vt:variant>
        <vt:lpwstr/>
      </vt:variant>
      <vt:variant>
        <vt:lpwstr>_Toc102642743</vt:lpwstr>
      </vt:variant>
      <vt:variant>
        <vt:i4>1507376</vt:i4>
      </vt:variant>
      <vt:variant>
        <vt:i4>8</vt:i4>
      </vt:variant>
      <vt:variant>
        <vt:i4>0</vt:i4>
      </vt:variant>
      <vt:variant>
        <vt:i4>5</vt:i4>
      </vt:variant>
      <vt:variant>
        <vt:lpwstr/>
      </vt:variant>
      <vt:variant>
        <vt:lpwstr>_Toc102642742</vt:lpwstr>
      </vt:variant>
      <vt:variant>
        <vt:i4>1507376</vt:i4>
      </vt:variant>
      <vt:variant>
        <vt:i4>2</vt:i4>
      </vt:variant>
      <vt:variant>
        <vt:i4>0</vt:i4>
      </vt:variant>
      <vt:variant>
        <vt:i4>5</vt:i4>
      </vt:variant>
      <vt:variant>
        <vt:lpwstr/>
      </vt:variant>
      <vt:variant>
        <vt:lpwstr>_Toc102642741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Harvey</dc:creator>
  <cp:keywords/>
  <dc:description/>
  <cp:lastModifiedBy>Jodi R. Daniels</cp:lastModifiedBy>
  <cp:revision>4</cp:revision>
  <cp:lastPrinted>2013-10-16T10:12:00Z</cp:lastPrinted>
  <dcterms:created xsi:type="dcterms:W3CDTF">2022-09-18T20:29:00Z</dcterms:created>
  <dcterms:modified xsi:type="dcterms:W3CDTF">2022-09-21T01:23:00Z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0x0101004BE8DAC125DD264982343D5A553221B3</vt:lpwstr>
  </property>
  <property fmtid="{D5CDD505-2E9C-101B-9397-08002B2CF9AE}" pid="3" name="MediaServiceImageTags">
    <vt:lpwstr/>
  </property>
  <property fmtid="{D5CDD505-2E9C-101B-9397-08002B2CF9AE}" pid="4" name="Order">
    <vt:r8>400</vt:r8>
  </property>
</Properties>
</file>